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6AA" w:rsidRPr="00B2659E" w:rsidRDefault="003E16AA" w:rsidP="003E16AA">
      <w:pPr>
        <w:shd w:val="clear" w:color="auto" w:fill="8DB3E2" w:themeFill="text2" w:themeFillTint="66"/>
        <w:spacing w:after="0" w:line="240" w:lineRule="auto"/>
        <w:rPr>
          <w:b/>
          <w:sz w:val="48"/>
          <w:szCs w:val="48"/>
        </w:rPr>
      </w:pPr>
      <w:bookmarkStart w:id="0" w:name="_Ref258850639"/>
      <w:r w:rsidRPr="00B2659E">
        <w:rPr>
          <w:b/>
          <w:sz w:val="48"/>
          <w:szCs w:val="48"/>
        </w:rPr>
        <w:t>Submission:</w:t>
      </w:r>
    </w:p>
    <w:p w:rsidR="003E16AA" w:rsidRPr="00806EBA" w:rsidRDefault="003E16AA" w:rsidP="003E16AA">
      <w:pPr>
        <w:shd w:val="clear" w:color="auto" w:fill="8DB3E2" w:themeFill="text2" w:themeFillTint="66"/>
        <w:autoSpaceDE w:val="0"/>
        <w:autoSpaceDN w:val="0"/>
        <w:adjustRightInd w:val="0"/>
        <w:spacing w:after="0" w:line="240" w:lineRule="auto"/>
        <w:rPr>
          <w:b/>
          <w:sz w:val="40"/>
          <w:szCs w:val="40"/>
        </w:rPr>
      </w:pPr>
      <w:r w:rsidRPr="00B2659E">
        <w:rPr>
          <w:b/>
          <w:color w:val="000000"/>
          <w:sz w:val="36"/>
          <w:szCs w:val="36"/>
        </w:rPr>
        <w:br/>
      </w:r>
      <w:r w:rsidR="00806EBA" w:rsidRPr="00806EBA">
        <w:rPr>
          <w:rFonts w:eastAsia="Times New Roman"/>
          <w:b/>
          <w:color w:val="000000"/>
          <w:sz w:val="40"/>
          <w:szCs w:val="40"/>
          <w:lang w:eastAsia="en-AU"/>
        </w:rPr>
        <w:t>Senate Education and Employment Committees</w:t>
      </w:r>
      <w:r w:rsidRPr="00806EBA">
        <w:rPr>
          <w:b/>
          <w:sz w:val="40"/>
          <w:szCs w:val="40"/>
        </w:rPr>
        <w:t xml:space="preserve"> </w:t>
      </w:r>
    </w:p>
    <w:p w:rsidR="003E16AA" w:rsidRPr="00B2659E" w:rsidRDefault="00FF5BE8" w:rsidP="003E16AA">
      <w:pPr>
        <w:shd w:val="clear" w:color="auto" w:fill="8DB3E2" w:themeFill="text2" w:themeFillTint="66"/>
        <w:spacing w:after="0" w:line="240" w:lineRule="auto"/>
        <w:rPr>
          <w:b/>
        </w:rPr>
      </w:pPr>
      <w:r>
        <w:rPr>
          <w:color w:val="000000"/>
          <w:sz w:val="17"/>
          <w:szCs w:val="17"/>
        </w:rPr>
        <w:t>20</w:t>
      </w:r>
      <w:r w:rsidR="00806EBA">
        <w:rPr>
          <w:color w:val="000000"/>
          <w:sz w:val="17"/>
          <w:szCs w:val="17"/>
        </w:rPr>
        <w:t xml:space="preserve"> August </w:t>
      </w:r>
      <w:r w:rsidR="003E16AA" w:rsidRPr="00B2659E">
        <w:rPr>
          <w:color w:val="000000"/>
          <w:sz w:val="17"/>
          <w:szCs w:val="17"/>
        </w:rPr>
        <w:t xml:space="preserve">2015 </w:t>
      </w:r>
      <w:r w:rsidR="003E16AA" w:rsidRPr="00B2659E">
        <w:rPr>
          <w:color w:val="000000"/>
          <w:sz w:val="17"/>
          <w:szCs w:val="17"/>
        </w:rPr>
        <w:br/>
      </w:r>
    </w:p>
    <w:p w:rsidR="003E16AA" w:rsidRPr="00B2659E" w:rsidRDefault="003E16AA" w:rsidP="003E16AA">
      <w:pPr>
        <w:spacing w:after="0" w:line="240" w:lineRule="auto"/>
        <w:jc w:val="center"/>
        <w:rPr>
          <w:b/>
        </w:rPr>
      </w:pPr>
    </w:p>
    <w:p w:rsidR="003E16AA" w:rsidRPr="00B2659E" w:rsidRDefault="003E16AA" w:rsidP="003E16AA">
      <w:pPr>
        <w:spacing w:after="0" w:line="240" w:lineRule="auto"/>
        <w:jc w:val="center"/>
        <w:rPr>
          <w:b/>
          <w:caps/>
        </w:rPr>
      </w:pPr>
    </w:p>
    <w:p w:rsidR="003E16AA" w:rsidRPr="00B2659E" w:rsidRDefault="003E16AA" w:rsidP="003E16AA">
      <w:pPr>
        <w:spacing w:after="0" w:line="240" w:lineRule="auto"/>
        <w:jc w:val="center"/>
        <w:rPr>
          <w:b/>
          <w:caps/>
        </w:rPr>
      </w:pPr>
    </w:p>
    <w:p w:rsidR="003E16AA" w:rsidRPr="00B2659E" w:rsidRDefault="003E16AA" w:rsidP="003E16AA">
      <w:pPr>
        <w:spacing w:after="0" w:line="240" w:lineRule="auto"/>
        <w:jc w:val="center"/>
        <w:rPr>
          <w:b/>
          <w:caps/>
        </w:rPr>
      </w:pPr>
    </w:p>
    <w:p w:rsidR="003E16AA" w:rsidRPr="00B2659E" w:rsidRDefault="003E16AA" w:rsidP="003E16AA">
      <w:pPr>
        <w:spacing w:after="0" w:line="240" w:lineRule="auto"/>
        <w:jc w:val="center"/>
        <w:rPr>
          <w:b/>
          <w:caps/>
        </w:rPr>
      </w:pPr>
    </w:p>
    <w:p w:rsidR="003E16AA" w:rsidRPr="00B2659E" w:rsidRDefault="003E16AA" w:rsidP="003E16AA">
      <w:pPr>
        <w:spacing w:after="0" w:line="240" w:lineRule="auto"/>
        <w:jc w:val="center"/>
        <w:rPr>
          <w:b/>
          <w:caps/>
        </w:rPr>
      </w:pPr>
    </w:p>
    <w:p w:rsidR="003E16AA" w:rsidRPr="00B2659E" w:rsidRDefault="003E16AA" w:rsidP="003E16AA">
      <w:pPr>
        <w:spacing w:after="0" w:line="240" w:lineRule="auto"/>
        <w:jc w:val="center"/>
        <w:rPr>
          <w:b/>
          <w:caps/>
        </w:rPr>
      </w:pPr>
    </w:p>
    <w:p w:rsidR="003E16AA" w:rsidRPr="00B2659E" w:rsidRDefault="003E16AA" w:rsidP="003E16AA">
      <w:pPr>
        <w:spacing w:after="0" w:line="240" w:lineRule="auto"/>
        <w:jc w:val="center"/>
        <w:rPr>
          <w:b/>
          <w:caps/>
        </w:rPr>
      </w:pPr>
    </w:p>
    <w:p w:rsidR="003E16AA" w:rsidRPr="00806EBA" w:rsidRDefault="00806EBA" w:rsidP="003E16AA">
      <w:pPr>
        <w:tabs>
          <w:tab w:val="left" w:pos="1875"/>
          <w:tab w:val="center" w:pos="4513"/>
          <w:tab w:val="left" w:pos="7695"/>
        </w:tabs>
        <w:spacing w:after="0" w:line="240" w:lineRule="auto"/>
        <w:jc w:val="center"/>
        <w:rPr>
          <w:b/>
          <w:bCs/>
          <w:sz w:val="48"/>
          <w:szCs w:val="48"/>
        </w:rPr>
      </w:pPr>
      <w:r w:rsidRPr="00806EBA">
        <w:rPr>
          <w:b/>
          <w:sz w:val="41"/>
          <w:szCs w:val="41"/>
          <w:u w:val="single"/>
        </w:rPr>
        <w:t>Current levels of access and attainment for students with disability in the school system, and the impact on students and families associated with inadequate levels of support</w:t>
      </w:r>
      <w:r w:rsidR="003E16AA" w:rsidRPr="00806EBA">
        <w:rPr>
          <w:b/>
        </w:rPr>
        <w:t xml:space="preserve"> </w:t>
      </w:r>
    </w:p>
    <w:p w:rsidR="003E16AA" w:rsidRPr="00B2659E" w:rsidRDefault="003E16AA" w:rsidP="003E16AA">
      <w:pPr>
        <w:tabs>
          <w:tab w:val="left" w:pos="1875"/>
          <w:tab w:val="center" w:pos="4513"/>
          <w:tab w:val="left" w:pos="7695"/>
        </w:tabs>
        <w:spacing w:after="0" w:line="240" w:lineRule="auto"/>
        <w:jc w:val="center"/>
        <w:rPr>
          <w:b/>
          <w:bCs/>
          <w:sz w:val="48"/>
          <w:szCs w:val="48"/>
        </w:rPr>
      </w:pPr>
    </w:p>
    <w:p w:rsidR="003E16AA" w:rsidRDefault="003E16AA" w:rsidP="003E16AA">
      <w:pPr>
        <w:spacing w:after="0" w:line="240" w:lineRule="auto"/>
        <w:jc w:val="center"/>
        <w:rPr>
          <w:b/>
          <w:caps/>
          <w:sz w:val="36"/>
          <w:szCs w:val="36"/>
        </w:rPr>
      </w:pPr>
    </w:p>
    <w:p w:rsidR="00806EBA" w:rsidRDefault="00806EBA" w:rsidP="003E16AA">
      <w:pPr>
        <w:spacing w:after="0" w:line="240" w:lineRule="auto"/>
        <w:jc w:val="center"/>
        <w:rPr>
          <w:b/>
          <w:caps/>
          <w:sz w:val="36"/>
          <w:szCs w:val="36"/>
        </w:rPr>
      </w:pPr>
    </w:p>
    <w:p w:rsidR="00806EBA" w:rsidRDefault="00806EBA" w:rsidP="003E16AA">
      <w:pPr>
        <w:spacing w:after="0" w:line="240" w:lineRule="auto"/>
        <w:jc w:val="center"/>
        <w:rPr>
          <w:b/>
          <w:caps/>
          <w:sz w:val="36"/>
          <w:szCs w:val="36"/>
        </w:rPr>
      </w:pPr>
    </w:p>
    <w:p w:rsidR="00806EBA" w:rsidRDefault="00806EBA" w:rsidP="003E16AA">
      <w:pPr>
        <w:spacing w:after="0" w:line="240" w:lineRule="auto"/>
        <w:jc w:val="center"/>
        <w:rPr>
          <w:b/>
          <w:caps/>
          <w:sz w:val="36"/>
          <w:szCs w:val="36"/>
        </w:rPr>
      </w:pPr>
    </w:p>
    <w:p w:rsidR="003E16AA" w:rsidRDefault="003E16AA" w:rsidP="003E16AA">
      <w:pPr>
        <w:spacing w:after="0" w:line="240" w:lineRule="auto"/>
        <w:jc w:val="center"/>
        <w:rPr>
          <w:b/>
          <w:caps/>
          <w:sz w:val="36"/>
          <w:szCs w:val="36"/>
        </w:rPr>
      </w:pPr>
    </w:p>
    <w:p w:rsidR="003E16AA" w:rsidRPr="00B2659E" w:rsidRDefault="003E16AA" w:rsidP="003E16AA">
      <w:pPr>
        <w:spacing w:after="0" w:line="240" w:lineRule="auto"/>
        <w:jc w:val="center"/>
        <w:rPr>
          <w:b/>
          <w:caps/>
          <w:sz w:val="36"/>
          <w:szCs w:val="36"/>
        </w:rPr>
      </w:pPr>
    </w:p>
    <w:p w:rsidR="003E16AA" w:rsidRPr="00B2659E" w:rsidRDefault="003E16AA" w:rsidP="003E16AA">
      <w:pPr>
        <w:spacing w:after="0" w:line="240" w:lineRule="auto"/>
        <w:ind w:left="4320" w:firstLine="720"/>
        <w:jc w:val="center"/>
        <w:rPr>
          <w:b/>
          <w:caps/>
          <w:sz w:val="36"/>
          <w:szCs w:val="36"/>
        </w:rPr>
      </w:pPr>
    </w:p>
    <w:p w:rsidR="003E16AA" w:rsidRPr="00B2659E" w:rsidRDefault="003E16AA" w:rsidP="003E16AA">
      <w:pPr>
        <w:spacing w:after="0" w:line="240" w:lineRule="auto"/>
        <w:jc w:val="center"/>
        <w:rPr>
          <w:b/>
          <w:caps/>
          <w:sz w:val="36"/>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3E16AA" w:rsidRPr="00B2659E" w:rsidTr="000E7887">
        <w:tc>
          <w:tcPr>
            <w:tcW w:w="4621" w:type="dxa"/>
          </w:tcPr>
          <w:p w:rsidR="00806EBA" w:rsidRDefault="00806EBA" w:rsidP="003E16AA">
            <w:pPr>
              <w:pStyle w:val="FootnoteText"/>
              <w:spacing w:after="0" w:line="240" w:lineRule="auto"/>
              <w:rPr>
                <w:rStyle w:val="Hyperlink"/>
                <w:rFonts w:ascii="Arial" w:hAnsi="Arial" w:cs="Arial"/>
                <w:color w:val="auto"/>
                <w:sz w:val="24"/>
                <w:szCs w:val="24"/>
                <w:u w:val="none"/>
              </w:rPr>
            </w:pPr>
          </w:p>
          <w:p w:rsidR="00806EBA" w:rsidRDefault="00806EBA" w:rsidP="003E16AA">
            <w:pPr>
              <w:pStyle w:val="FootnoteText"/>
              <w:spacing w:after="0" w:line="240" w:lineRule="auto"/>
              <w:rPr>
                <w:rStyle w:val="Hyperlink"/>
                <w:rFonts w:ascii="Arial" w:hAnsi="Arial" w:cs="Arial"/>
                <w:color w:val="auto"/>
                <w:sz w:val="24"/>
                <w:szCs w:val="24"/>
                <w:u w:val="none"/>
              </w:rPr>
            </w:pPr>
          </w:p>
          <w:p w:rsidR="00806EBA" w:rsidRDefault="00806EBA" w:rsidP="003E16AA">
            <w:pPr>
              <w:pStyle w:val="FootnoteText"/>
              <w:spacing w:after="0" w:line="240" w:lineRule="auto"/>
              <w:rPr>
                <w:rStyle w:val="Hyperlink"/>
                <w:rFonts w:ascii="Arial" w:hAnsi="Arial" w:cs="Arial"/>
                <w:color w:val="auto"/>
                <w:sz w:val="24"/>
                <w:szCs w:val="24"/>
                <w:u w:val="none"/>
              </w:rPr>
            </w:pPr>
          </w:p>
          <w:p w:rsidR="00806EBA" w:rsidRDefault="00806EBA" w:rsidP="003E16AA">
            <w:pPr>
              <w:pStyle w:val="FootnoteText"/>
              <w:spacing w:after="0" w:line="240" w:lineRule="auto"/>
              <w:rPr>
                <w:rStyle w:val="Hyperlink"/>
                <w:rFonts w:ascii="Arial" w:hAnsi="Arial" w:cs="Arial"/>
                <w:color w:val="auto"/>
                <w:sz w:val="24"/>
                <w:szCs w:val="24"/>
                <w:u w:val="none"/>
              </w:rPr>
            </w:pPr>
          </w:p>
          <w:p w:rsidR="00806EBA" w:rsidRDefault="00806EBA" w:rsidP="003E16AA">
            <w:pPr>
              <w:pStyle w:val="FootnoteText"/>
              <w:spacing w:after="0" w:line="240" w:lineRule="auto"/>
              <w:rPr>
                <w:rStyle w:val="Hyperlink"/>
                <w:rFonts w:ascii="Arial" w:hAnsi="Arial" w:cs="Arial"/>
                <w:color w:val="auto"/>
                <w:sz w:val="24"/>
                <w:szCs w:val="24"/>
                <w:u w:val="none"/>
              </w:rPr>
            </w:pPr>
          </w:p>
          <w:p w:rsidR="00806EBA" w:rsidRDefault="00806EBA" w:rsidP="003E16AA">
            <w:pPr>
              <w:pStyle w:val="FootnoteText"/>
              <w:spacing w:after="0" w:line="240" w:lineRule="auto"/>
              <w:rPr>
                <w:rStyle w:val="Hyperlink"/>
                <w:rFonts w:ascii="Arial" w:hAnsi="Arial" w:cs="Arial"/>
                <w:color w:val="auto"/>
                <w:sz w:val="24"/>
                <w:szCs w:val="24"/>
                <w:u w:val="none"/>
              </w:rPr>
            </w:pPr>
          </w:p>
          <w:p w:rsidR="00806EBA" w:rsidRDefault="00806EBA" w:rsidP="003E16AA">
            <w:pPr>
              <w:pStyle w:val="FootnoteText"/>
              <w:spacing w:after="0" w:line="240" w:lineRule="auto"/>
              <w:rPr>
                <w:rStyle w:val="Hyperlink"/>
                <w:rFonts w:ascii="Arial" w:hAnsi="Arial" w:cs="Arial"/>
                <w:color w:val="auto"/>
                <w:sz w:val="24"/>
                <w:szCs w:val="24"/>
                <w:u w:val="none"/>
              </w:rPr>
            </w:pPr>
          </w:p>
          <w:p w:rsidR="00806EBA" w:rsidRDefault="00806EBA" w:rsidP="003E16AA">
            <w:pPr>
              <w:pStyle w:val="FootnoteText"/>
              <w:spacing w:after="0" w:line="240" w:lineRule="auto"/>
              <w:rPr>
                <w:rStyle w:val="Hyperlink"/>
                <w:rFonts w:ascii="Arial" w:hAnsi="Arial" w:cs="Arial"/>
                <w:color w:val="auto"/>
                <w:sz w:val="24"/>
                <w:szCs w:val="24"/>
                <w:u w:val="none"/>
              </w:rPr>
            </w:pPr>
          </w:p>
          <w:p w:rsidR="003E16AA" w:rsidRPr="003E16AA" w:rsidRDefault="003E16AA" w:rsidP="003E16AA">
            <w:pPr>
              <w:pStyle w:val="FootnoteText"/>
              <w:spacing w:after="0" w:line="240" w:lineRule="auto"/>
              <w:rPr>
                <w:rStyle w:val="Hyperlink"/>
                <w:rFonts w:ascii="Arial" w:hAnsi="Arial" w:cs="Arial"/>
                <w:color w:val="auto"/>
                <w:sz w:val="24"/>
                <w:szCs w:val="24"/>
                <w:u w:val="none"/>
              </w:rPr>
            </w:pPr>
            <w:r w:rsidRPr="003E16AA">
              <w:rPr>
                <w:rStyle w:val="Hyperlink"/>
                <w:rFonts w:ascii="Arial" w:hAnsi="Arial" w:cs="Arial"/>
                <w:color w:val="auto"/>
                <w:sz w:val="24"/>
                <w:szCs w:val="24"/>
                <w:u w:val="none"/>
              </w:rPr>
              <w:t>Ms Julie Phillips</w:t>
            </w:r>
          </w:p>
          <w:p w:rsidR="003E16AA" w:rsidRPr="003E16AA" w:rsidRDefault="003E16AA" w:rsidP="003E16AA">
            <w:pPr>
              <w:pStyle w:val="FootnoteText"/>
              <w:spacing w:after="0" w:line="240" w:lineRule="auto"/>
              <w:rPr>
                <w:rStyle w:val="Hyperlink"/>
                <w:rFonts w:ascii="Arial" w:hAnsi="Arial" w:cs="Arial"/>
                <w:color w:val="auto"/>
                <w:sz w:val="24"/>
                <w:szCs w:val="24"/>
                <w:u w:val="none"/>
              </w:rPr>
            </w:pPr>
            <w:r w:rsidRPr="003E16AA">
              <w:rPr>
                <w:rStyle w:val="Hyperlink"/>
                <w:rFonts w:ascii="Arial" w:hAnsi="Arial" w:cs="Arial"/>
                <w:color w:val="auto"/>
                <w:sz w:val="24"/>
                <w:szCs w:val="24"/>
                <w:u w:val="none"/>
              </w:rPr>
              <w:t>Manager</w:t>
            </w:r>
          </w:p>
          <w:p w:rsidR="003E16AA" w:rsidRPr="003E16AA" w:rsidRDefault="003E16AA" w:rsidP="003E16AA">
            <w:pPr>
              <w:pStyle w:val="FootnoteText"/>
              <w:spacing w:after="0" w:line="240" w:lineRule="auto"/>
              <w:rPr>
                <w:rStyle w:val="Hyperlink"/>
                <w:rFonts w:ascii="Arial" w:hAnsi="Arial" w:cs="Arial"/>
                <w:color w:val="auto"/>
                <w:sz w:val="24"/>
                <w:szCs w:val="24"/>
                <w:u w:val="none"/>
              </w:rPr>
            </w:pPr>
            <w:r w:rsidRPr="003E16AA">
              <w:rPr>
                <w:rStyle w:val="Hyperlink"/>
                <w:rFonts w:ascii="Arial" w:hAnsi="Arial" w:cs="Arial"/>
                <w:color w:val="auto"/>
                <w:sz w:val="24"/>
                <w:szCs w:val="24"/>
                <w:u w:val="none"/>
              </w:rPr>
              <w:t xml:space="preserve">Disabilities </w:t>
            </w:r>
            <w:r w:rsidR="009C6964">
              <w:rPr>
                <w:rStyle w:val="Hyperlink"/>
                <w:rFonts w:ascii="Arial" w:hAnsi="Arial" w:cs="Arial"/>
                <w:color w:val="auto"/>
                <w:sz w:val="24"/>
                <w:szCs w:val="24"/>
                <w:u w:val="none"/>
              </w:rPr>
              <w:t>Discriminat</w:t>
            </w:r>
            <w:r w:rsidRPr="003E16AA">
              <w:rPr>
                <w:rStyle w:val="Hyperlink"/>
                <w:rFonts w:ascii="Arial" w:hAnsi="Arial" w:cs="Arial"/>
                <w:color w:val="auto"/>
                <w:sz w:val="24"/>
                <w:szCs w:val="24"/>
                <w:u w:val="none"/>
              </w:rPr>
              <w:t>ion Legal Service</w:t>
            </w:r>
          </w:p>
          <w:p w:rsidR="003E16AA" w:rsidRPr="003E16AA" w:rsidRDefault="003E16AA" w:rsidP="003E16AA">
            <w:pPr>
              <w:pStyle w:val="FootnoteText"/>
              <w:spacing w:after="0" w:line="240" w:lineRule="auto"/>
              <w:rPr>
                <w:rStyle w:val="Hyperlink"/>
                <w:rFonts w:ascii="Arial" w:hAnsi="Arial" w:cs="Arial"/>
                <w:color w:val="auto"/>
                <w:sz w:val="24"/>
                <w:szCs w:val="24"/>
                <w:u w:val="none"/>
              </w:rPr>
            </w:pPr>
            <w:r w:rsidRPr="003E16AA">
              <w:rPr>
                <w:rStyle w:val="Hyperlink"/>
                <w:rFonts w:ascii="Arial" w:hAnsi="Arial" w:cs="Arial"/>
                <w:color w:val="auto"/>
                <w:sz w:val="24"/>
                <w:szCs w:val="24"/>
                <w:u w:val="none"/>
              </w:rPr>
              <w:t xml:space="preserve">Email: </w:t>
            </w:r>
            <w:hyperlink r:id="rId9" w:history="1">
              <w:r w:rsidRPr="003E16AA">
                <w:rPr>
                  <w:rStyle w:val="Hyperlink"/>
                  <w:rFonts w:ascii="Arial" w:hAnsi="Arial" w:cs="Arial"/>
                  <w:color w:val="auto"/>
                  <w:sz w:val="24"/>
                  <w:szCs w:val="24"/>
                  <w:u w:val="none"/>
                </w:rPr>
                <w:t>manager@ddls.org.au</w:t>
              </w:r>
            </w:hyperlink>
          </w:p>
          <w:p w:rsidR="003E16AA" w:rsidRPr="001B0C58" w:rsidRDefault="003E16AA" w:rsidP="003E16AA">
            <w:pPr>
              <w:pStyle w:val="FootnoteText"/>
              <w:spacing w:after="0" w:line="240" w:lineRule="auto"/>
              <w:rPr>
                <w:rStyle w:val="Hyperlink"/>
                <w:rFonts w:ascii="Arial" w:hAnsi="Arial" w:cs="Arial"/>
                <w:szCs w:val="15"/>
              </w:rPr>
            </w:pPr>
            <w:r w:rsidRPr="003E16AA">
              <w:rPr>
                <w:rStyle w:val="Hyperlink"/>
                <w:rFonts w:ascii="Arial" w:hAnsi="Arial" w:cs="Arial"/>
                <w:color w:val="auto"/>
                <w:sz w:val="24"/>
                <w:szCs w:val="24"/>
                <w:u w:val="none"/>
              </w:rPr>
              <w:t>Ph: 9654-8644</w:t>
            </w:r>
          </w:p>
          <w:p w:rsidR="003E16AA" w:rsidRPr="00B2659E" w:rsidRDefault="003E16AA" w:rsidP="000E7887">
            <w:pPr>
              <w:pStyle w:val="FootnoteText"/>
              <w:rPr>
                <w:rFonts w:ascii="Arial" w:hAnsi="Arial" w:cs="Arial"/>
                <w:szCs w:val="15"/>
              </w:rPr>
            </w:pPr>
          </w:p>
        </w:tc>
        <w:tc>
          <w:tcPr>
            <w:tcW w:w="4621" w:type="dxa"/>
          </w:tcPr>
          <w:p w:rsidR="003E16AA" w:rsidRPr="00B2659E" w:rsidRDefault="003E16AA" w:rsidP="000E7887">
            <w:pPr>
              <w:jc w:val="center"/>
              <w:rPr>
                <w:rFonts w:ascii="Arial" w:hAnsi="Arial" w:cs="Arial"/>
                <w:b/>
                <w:caps/>
                <w:sz w:val="36"/>
                <w:szCs w:val="36"/>
              </w:rPr>
            </w:pPr>
            <w:r w:rsidRPr="00B2659E">
              <w:rPr>
                <w:noProof/>
                <w:lang w:eastAsia="en-AU"/>
              </w:rPr>
              <w:lastRenderedPageBreak/>
              <w:drawing>
                <wp:inline distT="0" distB="0" distL="0" distR="0">
                  <wp:extent cx="1247775" cy="1714500"/>
                  <wp:effectExtent l="0" t="0" r="9525" b="0"/>
                  <wp:docPr id="20" name="Picture 1" descr="Big Logo with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 Logo with bord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7775" cy="1714500"/>
                          </a:xfrm>
                          <a:prstGeom prst="rect">
                            <a:avLst/>
                          </a:prstGeom>
                          <a:noFill/>
                          <a:ln>
                            <a:noFill/>
                          </a:ln>
                        </pic:spPr>
                      </pic:pic>
                    </a:graphicData>
                  </a:graphic>
                </wp:inline>
              </w:drawing>
            </w:r>
          </w:p>
          <w:p w:rsidR="003E16AA" w:rsidRPr="00B2659E" w:rsidRDefault="003E16AA" w:rsidP="000E7887">
            <w:pPr>
              <w:jc w:val="center"/>
              <w:rPr>
                <w:rFonts w:ascii="Arial" w:hAnsi="Arial" w:cs="Arial"/>
                <w:b/>
                <w:caps/>
                <w:sz w:val="36"/>
                <w:szCs w:val="36"/>
              </w:rPr>
            </w:pPr>
          </w:p>
        </w:tc>
      </w:tr>
    </w:tbl>
    <w:p w:rsidR="00793FAD" w:rsidRPr="001731D2" w:rsidRDefault="00793FAD" w:rsidP="00793FAD">
      <w:pPr>
        <w:spacing w:after="0" w:line="360" w:lineRule="auto"/>
        <w:ind w:left="2880" w:firstLine="720"/>
        <w:rPr>
          <w:b/>
        </w:rPr>
      </w:pPr>
      <w:r w:rsidRPr="001731D2">
        <w:rPr>
          <w:b/>
        </w:rPr>
        <w:lastRenderedPageBreak/>
        <w:t>Index</w:t>
      </w:r>
    </w:p>
    <w:p w:rsidR="00793FAD" w:rsidRDefault="00793FAD" w:rsidP="00793FAD">
      <w:pPr>
        <w:spacing w:after="0" w:line="360" w:lineRule="auto"/>
      </w:pPr>
    </w:p>
    <w:p w:rsidR="00793FAD" w:rsidRPr="00E41C92" w:rsidRDefault="00793FAD" w:rsidP="00A82B33">
      <w:pPr>
        <w:spacing w:after="0" w:line="360" w:lineRule="auto"/>
        <w:rPr>
          <w:b/>
        </w:rPr>
      </w:pPr>
      <w:r w:rsidRPr="00E41C92">
        <w:rPr>
          <w:b/>
        </w:rPr>
        <w:t>Introduction</w:t>
      </w:r>
      <w:r w:rsidR="00145856">
        <w:rPr>
          <w:b/>
        </w:rPr>
        <w:t xml:space="preserve">                                                                                                     </w:t>
      </w:r>
      <w:r w:rsidR="00A82B33">
        <w:rPr>
          <w:b/>
        </w:rPr>
        <w:tab/>
      </w:r>
      <w:r w:rsidR="00145856">
        <w:rPr>
          <w:b/>
        </w:rPr>
        <w:t>3</w:t>
      </w:r>
    </w:p>
    <w:p w:rsidR="00793FAD" w:rsidRPr="00E41C92" w:rsidRDefault="00793FAD" w:rsidP="00793FAD">
      <w:pPr>
        <w:spacing w:after="0" w:line="360" w:lineRule="auto"/>
        <w:rPr>
          <w:b/>
          <w:u w:val="single"/>
        </w:rPr>
      </w:pPr>
      <w:r w:rsidRPr="00E41C92">
        <w:rPr>
          <w:b/>
          <w:u w:val="single"/>
        </w:rPr>
        <w:t>Funding for Students with Disabilities</w:t>
      </w:r>
      <w:r w:rsidR="00A82B33" w:rsidRPr="00A82B33">
        <w:rPr>
          <w:b/>
        </w:rPr>
        <w:tab/>
      </w:r>
      <w:r w:rsidR="00A82B33" w:rsidRPr="00A82B33">
        <w:rPr>
          <w:b/>
        </w:rPr>
        <w:tab/>
      </w:r>
      <w:r w:rsidR="00A82B33" w:rsidRPr="00A82B33">
        <w:rPr>
          <w:b/>
        </w:rPr>
        <w:tab/>
      </w:r>
      <w:r w:rsidR="00A82B33" w:rsidRPr="00A82B33">
        <w:rPr>
          <w:b/>
        </w:rPr>
        <w:tab/>
      </w:r>
      <w:r w:rsidR="00A82B33" w:rsidRPr="00A82B33">
        <w:rPr>
          <w:b/>
        </w:rPr>
        <w:tab/>
      </w:r>
      <w:r w:rsidR="00A82B33" w:rsidRPr="00A82B33">
        <w:rPr>
          <w:b/>
        </w:rPr>
        <w:tab/>
      </w:r>
      <w:r w:rsidR="00A82B33" w:rsidRPr="00A82B33">
        <w:rPr>
          <w:b/>
        </w:rPr>
        <w:tab/>
        <w:t>4</w:t>
      </w:r>
    </w:p>
    <w:p w:rsidR="00793FAD" w:rsidRDefault="00793FAD" w:rsidP="00793FAD">
      <w:pPr>
        <w:spacing w:after="0" w:line="360" w:lineRule="auto"/>
        <w:rPr>
          <w:b/>
        </w:rPr>
      </w:pPr>
      <w:r>
        <w:rPr>
          <w:b/>
        </w:rPr>
        <w:t xml:space="preserve"> </w:t>
      </w:r>
      <w:r>
        <w:rPr>
          <w:b/>
        </w:rPr>
        <w:tab/>
      </w:r>
      <w:r w:rsidRPr="00FA38E4">
        <w:rPr>
          <w:b/>
        </w:rPr>
        <w:t>Program for Students with Disabilities</w:t>
      </w:r>
      <w:r w:rsidR="00A82B33">
        <w:rPr>
          <w:b/>
        </w:rPr>
        <w:tab/>
      </w:r>
      <w:r w:rsidR="00A82B33">
        <w:rPr>
          <w:b/>
        </w:rPr>
        <w:tab/>
      </w:r>
      <w:r w:rsidR="00A82B33">
        <w:rPr>
          <w:b/>
        </w:rPr>
        <w:tab/>
      </w:r>
      <w:r w:rsidR="00A82B33">
        <w:rPr>
          <w:b/>
        </w:rPr>
        <w:tab/>
      </w:r>
      <w:r w:rsidR="00A82B33">
        <w:rPr>
          <w:b/>
        </w:rPr>
        <w:tab/>
        <w:t>4</w:t>
      </w:r>
    </w:p>
    <w:p w:rsidR="00793FAD" w:rsidRDefault="00793FAD" w:rsidP="00793FAD">
      <w:pPr>
        <w:spacing w:after="0" w:line="360" w:lineRule="auto"/>
        <w:rPr>
          <w:b/>
        </w:rPr>
      </w:pPr>
      <w:r>
        <w:rPr>
          <w:b/>
        </w:rPr>
        <w:tab/>
      </w:r>
      <w:r>
        <w:rPr>
          <w:b/>
        </w:rPr>
        <w:tab/>
        <w:t>Outline</w:t>
      </w:r>
      <w:r w:rsidR="00A82B33">
        <w:rPr>
          <w:b/>
        </w:rPr>
        <w:tab/>
      </w:r>
      <w:r w:rsidR="00A82B33">
        <w:rPr>
          <w:b/>
        </w:rPr>
        <w:tab/>
      </w:r>
      <w:r w:rsidR="00A82B33">
        <w:rPr>
          <w:b/>
        </w:rPr>
        <w:tab/>
      </w:r>
      <w:r w:rsidR="00A82B33">
        <w:rPr>
          <w:b/>
        </w:rPr>
        <w:tab/>
      </w:r>
      <w:r w:rsidR="00A82B33">
        <w:rPr>
          <w:b/>
        </w:rPr>
        <w:tab/>
      </w:r>
      <w:r w:rsidR="00A82B33">
        <w:rPr>
          <w:b/>
        </w:rPr>
        <w:tab/>
      </w:r>
      <w:r w:rsidR="00A82B33">
        <w:rPr>
          <w:b/>
        </w:rPr>
        <w:tab/>
      </w:r>
      <w:r w:rsidR="00A82B33">
        <w:rPr>
          <w:b/>
        </w:rPr>
        <w:tab/>
      </w:r>
      <w:r w:rsidR="00A82B33">
        <w:rPr>
          <w:b/>
        </w:rPr>
        <w:tab/>
        <w:t>4</w:t>
      </w:r>
    </w:p>
    <w:p w:rsidR="00793FAD" w:rsidRDefault="00793FAD" w:rsidP="00793FAD">
      <w:pPr>
        <w:spacing w:after="0" w:line="360" w:lineRule="auto"/>
        <w:rPr>
          <w:b/>
        </w:rPr>
      </w:pPr>
      <w:r>
        <w:rPr>
          <w:b/>
        </w:rPr>
        <w:tab/>
      </w:r>
      <w:r>
        <w:rPr>
          <w:b/>
        </w:rPr>
        <w:tab/>
        <w:t>Categories and Criteria</w:t>
      </w:r>
      <w:r w:rsidR="00A82B33">
        <w:rPr>
          <w:b/>
        </w:rPr>
        <w:tab/>
      </w:r>
      <w:r w:rsidR="00A82B33">
        <w:rPr>
          <w:b/>
        </w:rPr>
        <w:tab/>
      </w:r>
      <w:r w:rsidR="00A82B33">
        <w:rPr>
          <w:b/>
        </w:rPr>
        <w:tab/>
      </w:r>
      <w:r w:rsidR="00A82B33">
        <w:rPr>
          <w:b/>
        </w:rPr>
        <w:tab/>
      </w:r>
      <w:r w:rsidR="00A82B33">
        <w:rPr>
          <w:b/>
        </w:rPr>
        <w:tab/>
      </w:r>
      <w:r w:rsidR="00A82B33">
        <w:rPr>
          <w:b/>
        </w:rPr>
        <w:tab/>
      </w:r>
      <w:r w:rsidR="00A82B33">
        <w:rPr>
          <w:b/>
        </w:rPr>
        <w:tab/>
        <w:t>6</w:t>
      </w:r>
    </w:p>
    <w:p w:rsidR="00793FAD" w:rsidRDefault="00793FAD" w:rsidP="00793FAD">
      <w:pPr>
        <w:spacing w:after="0" w:line="360" w:lineRule="auto"/>
        <w:rPr>
          <w:b/>
        </w:rPr>
      </w:pPr>
      <w:r>
        <w:rPr>
          <w:b/>
        </w:rPr>
        <w:tab/>
      </w:r>
      <w:r>
        <w:rPr>
          <w:b/>
        </w:rPr>
        <w:tab/>
        <w:t>Disabilities Not Catered For</w:t>
      </w:r>
      <w:r w:rsidR="00A82B33">
        <w:rPr>
          <w:b/>
        </w:rPr>
        <w:tab/>
      </w:r>
      <w:r w:rsidR="00A82B33">
        <w:rPr>
          <w:b/>
        </w:rPr>
        <w:tab/>
      </w:r>
      <w:r w:rsidR="00A82B33">
        <w:rPr>
          <w:b/>
        </w:rPr>
        <w:tab/>
      </w:r>
      <w:r w:rsidR="00A82B33">
        <w:rPr>
          <w:b/>
        </w:rPr>
        <w:tab/>
      </w:r>
      <w:r w:rsidR="00A82B33">
        <w:rPr>
          <w:b/>
        </w:rPr>
        <w:tab/>
      </w:r>
      <w:r w:rsidR="00A82B33">
        <w:rPr>
          <w:b/>
        </w:rPr>
        <w:tab/>
        <w:t>9</w:t>
      </w:r>
    </w:p>
    <w:p w:rsidR="00793FAD" w:rsidRPr="00E41C92" w:rsidRDefault="00793FAD" w:rsidP="00793FAD">
      <w:pPr>
        <w:spacing w:after="0" w:line="360" w:lineRule="auto"/>
        <w:rPr>
          <w:b/>
          <w:u w:val="single"/>
        </w:rPr>
      </w:pPr>
      <w:r w:rsidRPr="00E41C92">
        <w:rPr>
          <w:b/>
          <w:u w:val="single"/>
        </w:rPr>
        <w:t xml:space="preserve">Lack of Policies and Best </w:t>
      </w:r>
      <w:r w:rsidR="007C3024">
        <w:rPr>
          <w:b/>
          <w:u w:val="single"/>
        </w:rPr>
        <w:t>Practice G</w:t>
      </w:r>
      <w:r w:rsidRPr="00E41C92">
        <w:rPr>
          <w:b/>
          <w:u w:val="single"/>
        </w:rPr>
        <w:t>overning Service Provision</w:t>
      </w:r>
      <w:r w:rsidR="00A82B33" w:rsidRPr="00A82B33">
        <w:rPr>
          <w:b/>
        </w:rPr>
        <w:tab/>
      </w:r>
      <w:r w:rsidR="00A82B33" w:rsidRPr="00A82B33">
        <w:rPr>
          <w:b/>
        </w:rPr>
        <w:tab/>
        <w:t>11</w:t>
      </w:r>
    </w:p>
    <w:p w:rsidR="00793FAD" w:rsidRDefault="00793FAD" w:rsidP="00793FAD">
      <w:pPr>
        <w:spacing w:after="0" w:line="360" w:lineRule="auto"/>
        <w:ind w:firstLine="720"/>
        <w:rPr>
          <w:b/>
        </w:rPr>
      </w:pPr>
      <w:r>
        <w:rPr>
          <w:b/>
        </w:rPr>
        <w:t>Deaf Education</w:t>
      </w:r>
      <w:r w:rsidR="00A82B33">
        <w:rPr>
          <w:b/>
        </w:rPr>
        <w:tab/>
      </w:r>
      <w:r w:rsidR="00A82B33">
        <w:rPr>
          <w:b/>
        </w:rPr>
        <w:tab/>
      </w:r>
      <w:r w:rsidR="00A82B33">
        <w:rPr>
          <w:b/>
        </w:rPr>
        <w:tab/>
      </w:r>
      <w:r w:rsidR="00A82B33">
        <w:rPr>
          <w:b/>
        </w:rPr>
        <w:tab/>
      </w:r>
      <w:r w:rsidR="00A82B33">
        <w:rPr>
          <w:b/>
        </w:rPr>
        <w:tab/>
      </w:r>
      <w:r w:rsidR="00A82B33">
        <w:rPr>
          <w:b/>
        </w:rPr>
        <w:tab/>
      </w:r>
      <w:r w:rsidR="00A82B33">
        <w:rPr>
          <w:b/>
        </w:rPr>
        <w:tab/>
      </w:r>
      <w:r w:rsidR="00A82B33">
        <w:rPr>
          <w:b/>
        </w:rPr>
        <w:tab/>
      </w:r>
      <w:r w:rsidR="00A82B33">
        <w:rPr>
          <w:b/>
        </w:rPr>
        <w:tab/>
        <w:t>12</w:t>
      </w:r>
    </w:p>
    <w:p w:rsidR="00793FAD" w:rsidRDefault="00793FAD" w:rsidP="00793FAD">
      <w:pPr>
        <w:spacing w:after="0" w:line="360" w:lineRule="auto"/>
        <w:ind w:firstLine="720"/>
        <w:rPr>
          <w:b/>
        </w:rPr>
      </w:pPr>
      <w:r>
        <w:rPr>
          <w:b/>
        </w:rPr>
        <w:t>Language Disorders</w:t>
      </w:r>
      <w:r w:rsidR="00A82B33">
        <w:rPr>
          <w:b/>
        </w:rPr>
        <w:tab/>
      </w:r>
      <w:r w:rsidR="00A82B33">
        <w:rPr>
          <w:b/>
        </w:rPr>
        <w:tab/>
      </w:r>
      <w:r w:rsidR="00A82B33">
        <w:rPr>
          <w:b/>
        </w:rPr>
        <w:tab/>
      </w:r>
      <w:r w:rsidR="00A82B33">
        <w:rPr>
          <w:b/>
        </w:rPr>
        <w:tab/>
      </w:r>
      <w:r w:rsidR="00A82B33">
        <w:rPr>
          <w:b/>
        </w:rPr>
        <w:tab/>
      </w:r>
      <w:r w:rsidR="00A82B33">
        <w:rPr>
          <w:b/>
        </w:rPr>
        <w:tab/>
      </w:r>
      <w:r w:rsidR="00A82B33">
        <w:rPr>
          <w:b/>
        </w:rPr>
        <w:tab/>
      </w:r>
      <w:r w:rsidR="00A82B33">
        <w:rPr>
          <w:b/>
        </w:rPr>
        <w:tab/>
        <w:t>13</w:t>
      </w:r>
    </w:p>
    <w:p w:rsidR="00793FAD" w:rsidRDefault="00793FAD" w:rsidP="00793FAD">
      <w:pPr>
        <w:spacing w:after="0" w:line="360" w:lineRule="auto"/>
        <w:ind w:firstLine="720"/>
        <w:rPr>
          <w:b/>
        </w:rPr>
      </w:pPr>
      <w:r>
        <w:rPr>
          <w:b/>
        </w:rPr>
        <w:t>Autism Spectrum Disorder</w:t>
      </w:r>
      <w:r w:rsidR="00A82B33">
        <w:rPr>
          <w:b/>
        </w:rPr>
        <w:tab/>
      </w:r>
      <w:r w:rsidR="00A82B33">
        <w:rPr>
          <w:b/>
        </w:rPr>
        <w:tab/>
      </w:r>
      <w:r w:rsidR="00A82B33">
        <w:rPr>
          <w:b/>
        </w:rPr>
        <w:tab/>
      </w:r>
      <w:r w:rsidR="00A82B33">
        <w:rPr>
          <w:b/>
        </w:rPr>
        <w:tab/>
      </w:r>
      <w:r w:rsidR="00A82B33">
        <w:rPr>
          <w:b/>
        </w:rPr>
        <w:tab/>
      </w:r>
      <w:r w:rsidR="00A82B33">
        <w:rPr>
          <w:b/>
        </w:rPr>
        <w:tab/>
      </w:r>
      <w:r w:rsidR="00A82B33">
        <w:rPr>
          <w:b/>
        </w:rPr>
        <w:tab/>
        <w:t>13</w:t>
      </w:r>
    </w:p>
    <w:p w:rsidR="00793FAD" w:rsidRDefault="00793FAD" w:rsidP="00793FAD">
      <w:pPr>
        <w:spacing w:after="0" w:line="360" w:lineRule="auto"/>
        <w:ind w:firstLine="720"/>
        <w:rPr>
          <w:b/>
        </w:rPr>
      </w:pPr>
      <w:r>
        <w:rPr>
          <w:b/>
        </w:rPr>
        <w:t>Remedial Literacy and Numeracy</w:t>
      </w:r>
      <w:r w:rsidR="00A82B33">
        <w:rPr>
          <w:b/>
        </w:rPr>
        <w:tab/>
      </w:r>
      <w:r w:rsidR="00A82B33">
        <w:rPr>
          <w:b/>
        </w:rPr>
        <w:tab/>
      </w:r>
      <w:r w:rsidR="00A82B33">
        <w:rPr>
          <w:b/>
        </w:rPr>
        <w:tab/>
      </w:r>
      <w:r w:rsidR="00A82B33">
        <w:rPr>
          <w:b/>
        </w:rPr>
        <w:tab/>
      </w:r>
      <w:r w:rsidR="00A82B33">
        <w:rPr>
          <w:b/>
        </w:rPr>
        <w:tab/>
      </w:r>
      <w:r w:rsidR="00A82B33">
        <w:rPr>
          <w:b/>
        </w:rPr>
        <w:tab/>
        <w:t>14</w:t>
      </w:r>
    </w:p>
    <w:p w:rsidR="00793FAD" w:rsidRDefault="00793FAD" w:rsidP="00793FAD">
      <w:pPr>
        <w:spacing w:after="0" w:line="360" w:lineRule="auto"/>
        <w:ind w:firstLine="720"/>
        <w:rPr>
          <w:b/>
        </w:rPr>
      </w:pPr>
      <w:r>
        <w:rPr>
          <w:b/>
        </w:rPr>
        <w:t>General</w:t>
      </w:r>
      <w:r w:rsidR="00A82B33">
        <w:rPr>
          <w:b/>
        </w:rPr>
        <w:tab/>
      </w:r>
      <w:r w:rsidR="00A82B33">
        <w:rPr>
          <w:b/>
        </w:rPr>
        <w:tab/>
      </w:r>
      <w:r w:rsidR="00A82B33">
        <w:rPr>
          <w:b/>
        </w:rPr>
        <w:tab/>
      </w:r>
      <w:r w:rsidR="00A82B33">
        <w:rPr>
          <w:b/>
        </w:rPr>
        <w:tab/>
      </w:r>
      <w:r w:rsidR="00A82B33">
        <w:rPr>
          <w:b/>
        </w:rPr>
        <w:tab/>
      </w:r>
      <w:r w:rsidR="00A82B33">
        <w:rPr>
          <w:b/>
        </w:rPr>
        <w:tab/>
      </w:r>
      <w:r w:rsidR="00A82B33">
        <w:rPr>
          <w:b/>
        </w:rPr>
        <w:tab/>
      </w:r>
      <w:r w:rsidR="00A82B33">
        <w:rPr>
          <w:b/>
        </w:rPr>
        <w:tab/>
      </w:r>
      <w:r w:rsidR="00A82B33">
        <w:rPr>
          <w:b/>
        </w:rPr>
        <w:tab/>
      </w:r>
      <w:r w:rsidR="00A82B33">
        <w:rPr>
          <w:b/>
        </w:rPr>
        <w:tab/>
        <w:t>14</w:t>
      </w:r>
    </w:p>
    <w:p w:rsidR="00793FAD" w:rsidRDefault="00793FAD" w:rsidP="00793FAD">
      <w:pPr>
        <w:spacing w:after="0" w:line="360" w:lineRule="auto"/>
        <w:rPr>
          <w:b/>
        </w:rPr>
      </w:pPr>
    </w:p>
    <w:p w:rsidR="00793FAD" w:rsidRDefault="00793FAD" w:rsidP="00793FAD">
      <w:pPr>
        <w:spacing w:after="0" w:line="360" w:lineRule="auto"/>
        <w:rPr>
          <w:b/>
          <w:u w:val="single"/>
        </w:rPr>
      </w:pPr>
      <w:r w:rsidRPr="00E41C92">
        <w:rPr>
          <w:b/>
          <w:u w:val="single"/>
        </w:rPr>
        <w:t>Students with a Language Disorder</w:t>
      </w:r>
      <w:r w:rsidR="00A82B33" w:rsidRPr="00A82B33">
        <w:rPr>
          <w:b/>
        </w:rPr>
        <w:tab/>
      </w:r>
      <w:r w:rsidR="00A82B33" w:rsidRPr="00A82B33">
        <w:rPr>
          <w:b/>
        </w:rPr>
        <w:tab/>
      </w:r>
      <w:r w:rsidR="00A82B33" w:rsidRPr="00A82B33">
        <w:rPr>
          <w:b/>
        </w:rPr>
        <w:tab/>
      </w:r>
      <w:r w:rsidR="00A82B33" w:rsidRPr="00A82B33">
        <w:rPr>
          <w:b/>
        </w:rPr>
        <w:tab/>
      </w:r>
      <w:r w:rsidR="00A82B33" w:rsidRPr="00A82B33">
        <w:rPr>
          <w:b/>
        </w:rPr>
        <w:tab/>
      </w:r>
      <w:r w:rsidR="00A82B33" w:rsidRPr="00A82B33">
        <w:rPr>
          <w:b/>
        </w:rPr>
        <w:tab/>
      </w:r>
      <w:r w:rsidR="00A82B33" w:rsidRPr="00A82B33">
        <w:rPr>
          <w:b/>
        </w:rPr>
        <w:tab/>
        <w:t>15</w:t>
      </w:r>
    </w:p>
    <w:p w:rsidR="00793FAD" w:rsidRDefault="00793FAD" w:rsidP="00793FAD">
      <w:pPr>
        <w:spacing w:after="0" w:line="360" w:lineRule="auto"/>
        <w:rPr>
          <w:b/>
        </w:rPr>
      </w:pPr>
      <w:r>
        <w:rPr>
          <w:b/>
        </w:rPr>
        <w:tab/>
        <w:t>Change to the Criteria</w:t>
      </w:r>
      <w:r w:rsidR="00A82B33">
        <w:rPr>
          <w:b/>
        </w:rPr>
        <w:tab/>
      </w:r>
      <w:r w:rsidR="00A82B33">
        <w:rPr>
          <w:b/>
        </w:rPr>
        <w:tab/>
      </w:r>
      <w:r w:rsidR="00A82B33">
        <w:rPr>
          <w:b/>
        </w:rPr>
        <w:tab/>
      </w:r>
      <w:r w:rsidR="00A82B33">
        <w:rPr>
          <w:b/>
        </w:rPr>
        <w:tab/>
      </w:r>
      <w:r w:rsidR="00A82B33">
        <w:rPr>
          <w:b/>
        </w:rPr>
        <w:tab/>
      </w:r>
      <w:r w:rsidR="00A82B33">
        <w:rPr>
          <w:b/>
        </w:rPr>
        <w:tab/>
      </w:r>
      <w:r w:rsidR="00A82B33">
        <w:rPr>
          <w:b/>
        </w:rPr>
        <w:tab/>
      </w:r>
      <w:r w:rsidR="00A82B33">
        <w:rPr>
          <w:b/>
        </w:rPr>
        <w:tab/>
        <w:t>15</w:t>
      </w:r>
    </w:p>
    <w:p w:rsidR="00793FAD" w:rsidRDefault="00793FAD" w:rsidP="00793FAD">
      <w:pPr>
        <w:spacing w:after="0" w:line="360" w:lineRule="auto"/>
        <w:ind w:left="709"/>
        <w:rPr>
          <w:b/>
        </w:rPr>
      </w:pPr>
      <w:r>
        <w:rPr>
          <w:b/>
        </w:rPr>
        <w:tab/>
        <w:t>Substitute ‘Language Support Program’</w:t>
      </w:r>
      <w:r w:rsidR="00A82B33">
        <w:rPr>
          <w:b/>
        </w:rPr>
        <w:tab/>
      </w:r>
      <w:r w:rsidR="00A82B33">
        <w:rPr>
          <w:b/>
        </w:rPr>
        <w:tab/>
      </w:r>
      <w:r w:rsidR="00A82B33">
        <w:rPr>
          <w:b/>
        </w:rPr>
        <w:tab/>
      </w:r>
      <w:r w:rsidR="00A82B33">
        <w:rPr>
          <w:b/>
        </w:rPr>
        <w:tab/>
      </w:r>
      <w:r w:rsidR="00A82B33">
        <w:rPr>
          <w:b/>
        </w:rPr>
        <w:tab/>
        <w:t>16</w:t>
      </w:r>
    </w:p>
    <w:p w:rsidR="003D208F" w:rsidRDefault="00793FAD" w:rsidP="00793FAD">
      <w:pPr>
        <w:spacing w:after="0" w:line="360" w:lineRule="auto"/>
        <w:ind w:left="709"/>
        <w:rPr>
          <w:b/>
        </w:rPr>
      </w:pPr>
      <w:r>
        <w:rPr>
          <w:b/>
        </w:rPr>
        <w:t xml:space="preserve">Students requiring Alternative and Augmentative </w:t>
      </w:r>
      <w:r w:rsidR="00A82B33">
        <w:rPr>
          <w:b/>
        </w:rPr>
        <w:tab/>
      </w:r>
      <w:r w:rsidR="00A82B33">
        <w:rPr>
          <w:b/>
        </w:rPr>
        <w:tab/>
      </w:r>
      <w:r w:rsidR="00A82B33">
        <w:rPr>
          <w:b/>
        </w:rPr>
        <w:tab/>
      </w:r>
      <w:r w:rsidR="00A82B33">
        <w:rPr>
          <w:b/>
        </w:rPr>
        <w:tab/>
      </w:r>
    </w:p>
    <w:p w:rsidR="00793FAD" w:rsidRDefault="003D208F" w:rsidP="003D208F">
      <w:pPr>
        <w:spacing w:after="0" w:line="360" w:lineRule="auto"/>
        <w:ind w:left="709"/>
        <w:rPr>
          <w:b/>
        </w:rPr>
      </w:pPr>
      <w:r>
        <w:rPr>
          <w:b/>
        </w:rPr>
        <w:t xml:space="preserve">     </w:t>
      </w:r>
      <w:r w:rsidR="00793FAD">
        <w:rPr>
          <w:b/>
        </w:rPr>
        <w:t>Communication (“AAC”)</w:t>
      </w:r>
      <w:r w:rsidR="00A82B33">
        <w:rPr>
          <w:b/>
        </w:rPr>
        <w:tab/>
      </w:r>
      <w:r w:rsidR="00A82B33">
        <w:rPr>
          <w:b/>
        </w:rPr>
        <w:tab/>
      </w:r>
      <w:r w:rsidR="00A82B33">
        <w:rPr>
          <w:b/>
        </w:rPr>
        <w:tab/>
      </w:r>
      <w:r w:rsidR="00A82B33">
        <w:rPr>
          <w:b/>
        </w:rPr>
        <w:tab/>
      </w:r>
      <w:r w:rsidR="00A82B33">
        <w:rPr>
          <w:b/>
        </w:rPr>
        <w:tab/>
      </w:r>
      <w:r w:rsidR="00A82B33">
        <w:rPr>
          <w:b/>
        </w:rPr>
        <w:tab/>
      </w:r>
      <w:r w:rsidR="00A82B33">
        <w:rPr>
          <w:b/>
        </w:rPr>
        <w:tab/>
        <w:t>17</w:t>
      </w:r>
    </w:p>
    <w:p w:rsidR="00793FAD" w:rsidRDefault="00793FAD" w:rsidP="00793FAD">
      <w:pPr>
        <w:spacing w:after="0" w:line="360" w:lineRule="auto"/>
        <w:ind w:left="709"/>
        <w:rPr>
          <w:b/>
        </w:rPr>
      </w:pPr>
      <w:r>
        <w:rPr>
          <w:b/>
        </w:rPr>
        <w:t>Impact of the changes</w:t>
      </w:r>
      <w:r w:rsidR="00A82B33">
        <w:rPr>
          <w:b/>
        </w:rPr>
        <w:tab/>
      </w:r>
      <w:r w:rsidR="00A82B33">
        <w:rPr>
          <w:b/>
        </w:rPr>
        <w:tab/>
      </w:r>
      <w:r w:rsidR="00A82B33">
        <w:rPr>
          <w:b/>
        </w:rPr>
        <w:tab/>
      </w:r>
      <w:r w:rsidR="00A82B33">
        <w:rPr>
          <w:b/>
        </w:rPr>
        <w:tab/>
      </w:r>
      <w:r w:rsidR="00A82B33">
        <w:rPr>
          <w:b/>
        </w:rPr>
        <w:tab/>
      </w:r>
      <w:r w:rsidR="00A82B33">
        <w:rPr>
          <w:b/>
        </w:rPr>
        <w:tab/>
      </w:r>
      <w:r w:rsidR="00A82B33">
        <w:rPr>
          <w:b/>
        </w:rPr>
        <w:tab/>
      </w:r>
      <w:r w:rsidR="00A82B33">
        <w:rPr>
          <w:b/>
        </w:rPr>
        <w:tab/>
        <w:t>17</w:t>
      </w:r>
    </w:p>
    <w:p w:rsidR="00793FAD" w:rsidRDefault="00793FAD" w:rsidP="00793FAD">
      <w:pPr>
        <w:spacing w:after="0" w:line="360" w:lineRule="auto"/>
        <w:rPr>
          <w:b/>
        </w:rPr>
      </w:pPr>
    </w:p>
    <w:p w:rsidR="00793FAD" w:rsidRDefault="00793FAD" w:rsidP="00793FAD">
      <w:pPr>
        <w:spacing w:after="0" w:line="360" w:lineRule="auto"/>
        <w:rPr>
          <w:b/>
          <w:u w:val="single"/>
        </w:rPr>
      </w:pPr>
      <w:r w:rsidRPr="001B6656">
        <w:rPr>
          <w:b/>
          <w:u w:val="single"/>
        </w:rPr>
        <w:t xml:space="preserve">Changes to the Autism Spectrum Disorder </w:t>
      </w:r>
      <w:r>
        <w:rPr>
          <w:b/>
          <w:u w:val="single"/>
        </w:rPr>
        <w:t>Category</w:t>
      </w:r>
      <w:r w:rsidR="00A82B33" w:rsidRPr="00A82B33">
        <w:rPr>
          <w:b/>
        </w:rPr>
        <w:tab/>
      </w:r>
      <w:r w:rsidR="00A82B33" w:rsidRPr="00A82B33">
        <w:rPr>
          <w:b/>
        </w:rPr>
        <w:tab/>
      </w:r>
      <w:r w:rsidR="00A82B33" w:rsidRPr="00A82B33">
        <w:rPr>
          <w:b/>
        </w:rPr>
        <w:tab/>
      </w:r>
      <w:r w:rsidR="00A82B33" w:rsidRPr="00A82B33">
        <w:rPr>
          <w:b/>
        </w:rPr>
        <w:tab/>
        <w:t>19</w:t>
      </w:r>
    </w:p>
    <w:p w:rsidR="00793FAD" w:rsidRPr="001B6656" w:rsidRDefault="00793FAD" w:rsidP="00793FAD">
      <w:pPr>
        <w:spacing w:after="0" w:line="360" w:lineRule="auto"/>
        <w:rPr>
          <w:b/>
          <w:u w:val="single"/>
        </w:rPr>
      </w:pPr>
      <w:r w:rsidRPr="001B6656">
        <w:rPr>
          <w:b/>
          <w:u w:val="single"/>
        </w:rPr>
        <w:t>Abuse of Students with Disabilities in Schools</w:t>
      </w:r>
      <w:r w:rsidR="00A82B33" w:rsidRPr="00A82B33">
        <w:rPr>
          <w:b/>
        </w:rPr>
        <w:tab/>
      </w:r>
      <w:r w:rsidR="00A82B33" w:rsidRPr="00A82B33">
        <w:rPr>
          <w:b/>
        </w:rPr>
        <w:tab/>
      </w:r>
      <w:r w:rsidR="00A82B33" w:rsidRPr="00A82B33">
        <w:rPr>
          <w:b/>
        </w:rPr>
        <w:tab/>
      </w:r>
      <w:r w:rsidR="00A82B33" w:rsidRPr="00A82B33">
        <w:rPr>
          <w:b/>
        </w:rPr>
        <w:tab/>
      </w:r>
      <w:r w:rsidR="00A82B33" w:rsidRPr="00A82B33">
        <w:rPr>
          <w:b/>
        </w:rPr>
        <w:tab/>
        <w:t>20</w:t>
      </w:r>
    </w:p>
    <w:p w:rsidR="00793FAD" w:rsidRDefault="00793FAD" w:rsidP="00793FAD">
      <w:pPr>
        <w:pStyle w:val="ListParagraph"/>
        <w:spacing w:after="0" w:line="360" w:lineRule="auto"/>
        <w:ind w:left="709"/>
        <w:rPr>
          <w:b/>
        </w:rPr>
      </w:pPr>
      <w:r w:rsidRPr="001B6656">
        <w:rPr>
          <w:b/>
        </w:rPr>
        <w:tab/>
      </w:r>
      <w:r w:rsidRPr="00332593">
        <w:rPr>
          <w:b/>
        </w:rPr>
        <w:t>A means to communicate complaints of abuse</w:t>
      </w:r>
      <w:r w:rsidR="00A82B33">
        <w:rPr>
          <w:b/>
        </w:rPr>
        <w:tab/>
      </w:r>
      <w:r w:rsidR="00A82B33">
        <w:rPr>
          <w:b/>
        </w:rPr>
        <w:tab/>
      </w:r>
      <w:r w:rsidR="00A82B33">
        <w:rPr>
          <w:b/>
        </w:rPr>
        <w:tab/>
      </w:r>
      <w:r w:rsidR="00A82B33">
        <w:rPr>
          <w:b/>
        </w:rPr>
        <w:tab/>
        <w:t>21</w:t>
      </w:r>
    </w:p>
    <w:p w:rsidR="00793FAD" w:rsidRDefault="00793FAD" w:rsidP="00793FAD">
      <w:pPr>
        <w:spacing w:after="0" w:line="360" w:lineRule="auto"/>
        <w:rPr>
          <w:b/>
          <w:u w:val="single"/>
        </w:rPr>
      </w:pPr>
      <w:r w:rsidRPr="0087400D">
        <w:rPr>
          <w:b/>
          <w:u w:val="single"/>
        </w:rPr>
        <w:t>Expense to the Commonwealth of Denying Education to Students with Disabilities</w:t>
      </w:r>
      <w:r w:rsidR="00A82B33" w:rsidRPr="00A82B33">
        <w:rPr>
          <w:b/>
        </w:rPr>
        <w:tab/>
      </w:r>
      <w:r w:rsidR="00A82B33" w:rsidRPr="00A82B33">
        <w:rPr>
          <w:b/>
        </w:rPr>
        <w:tab/>
      </w:r>
      <w:r w:rsidR="00A82B33" w:rsidRPr="00A82B33">
        <w:rPr>
          <w:b/>
        </w:rPr>
        <w:tab/>
      </w:r>
      <w:r w:rsidR="00A82B33" w:rsidRPr="00A82B33">
        <w:rPr>
          <w:b/>
        </w:rPr>
        <w:tab/>
      </w:r>
      <w:r w:rsidR="00A82B33" w:rsidRPr="00A82B33">
        <w:rPr>
          <w:b/>
        </w:rPr>
        <w:tab/>
      </w:r>
      <w:r w:rsidR="00A82B33" w:rsidRPr="00A82B33">
        <w:rPr>
          <w:b/>
        </w:rPr>
        <w:tab/>
      </w:r>
      <w:r w:rsidR="00A82B33" w:rsidRPr="00A82B33">
        <w:rPr>
          <w:b/>
        </w:rPr>
        <w:tab/>
      </w:r>
      <w:r w:rsidR="00A82B33" w:rsidRPr="00A82B33">
        <w:rPr>
          <w:b/>
        </w:rPr>
        <w:tab/>
      </w:r>
      <w:r w:rsidR="00A82B33" w:rsidRPr="00A82B33">
        <w:rPr>
          <w:b/>
        </w:rPr>
        <w:tab/>
      </w:r>
      <w:r w:rsidR="00A82B33" w:rsidRPr="00A82B33">
        <w:rPr>
          <w:b/>
        </w:rPr>
        <w:tab/>
      </w:r>
      <w:r w:rsidR="00A82B33" w:rsidRPr="00A82B33">
        <w:rPr>
          <w:b/>
        </w:rPr>
        <w:tab/>
        <w:t>22</w:t>
      </w:r>
    </w:p>
    <w:p w:rsidR="00793FAD" w:rsidRDefault="00793FAD" w:rsidP="00793FAD">
      <w:pPr>
        <w:spacing w:after="0" w:line="360" w:lineRule="auto"/>
        <w:rPr>
          <w:b/>
          <w:u w:val="single"/>
        </w:rPr>
      </w:pPr>
    </w:p>
    <w:p w:rsidR="00793FAD" w:rsidRPr="0087400D" w:rsidRDefault="00793FAD" w:rsidP="00793FAD">
      <w:pPr>
        <w:spacing w:after="0" w:line="360" w:lineRule="auto"/>
        <w:rPr>
          <w:b/>
          <w:u w:val="single"/>
        </w:rPr>
      </w:pPr>
      <w:r>
        <w:rPr>
          <w:b/>
          <w:u w:val="single"/>
        </w:rPr>
        <w:t>Legal Protection for Students with Disabilities</w:t>
      </w:r>
      <w:r w:rsidR="00A82B33" w:rsidRPr="00A82B33">
        <w:rPr>
          <w:b/>
        </w:rPr>
        <w:tab/>
      </w:r>
      <w:r w:rsidR="00A82B33" w:rsidRPr="00A82B33">
        <w:rPr>
          <w:b/>
        </w:rPr>
        <w:tab/>
      </w:r>
      <w:r w:rsidR="00A82B33" w:rsidRPr="00A82B33">
        <w:rPr>
          <w:b/>
        </w:rPr>
        <w:tab/>
      </w:r>
      <w:r w:rsidR="00A82B33" w:rsidRPr="00A82B33">
        <w:rPr>
          <w:b/>
        </w:rPr>
        <w:tab/>
      </w:r>
      <w:r w:rsidR="00A82B33" w:rsidRPr="00A82B33">
        <w:rPr>
          <w:b/>
        </w:rPr>
        <w:tab/>
        <w:t>23</w:t>
      </w:r>
    </w:p>
    <w:p w:rsidR="00793FAD" w:rsidRPr="0087400D" w:rsidRDefault="00793FAD" w:rsidP="00793FAD">
      <w:pPr>
        <w:spacing w:after="0" w:line="360" w:lineRule="auto"/>
        <w:rPr>
          <w:b/>
          <w:u w:val="single"/>
        </w:rPr>
      </w:pPr>
      <w:r w:rsidRPr="0087400D">
        <w:rPr>
          <w:b/>
          <w:u w:val="single"/>
        </w:rPr>
        <w:t>Recommendations</w:t>
      </w:r>
      <w:r w:rsidR="00A82B33">
        <w:rPr>
          <w:b/>
          <w:u w:val="single"/>
        </w:rPr>
        <w:tab/>
      </w:r>
      <w:r w:rsidR="00A82B33" w:rsidRPr="00A82B33">
        <w:rPr>
          <w:b/>
        </w:rPr>
        <w:tab/>
      </w:r>
      <w:r w:rsidR="00A82B33" w:rsidRPr="00A82B33">
        <w:rPr>
          <w:b/>
        </w:rPr>
        <w:tab/>
      </w:r>
      <w:r w:rsidR="00A82B33" w:rsidRPr="00A82B33">
        <w:rPr>
          <w:b/>
        </w:rPr>
        <w:tab/>
      </w:r>
      <w:r w:rsidR="00A82B33" w:rsidRPr="00A82B33">
        <w:rPr>
          <w:b/>
        </w:rPr>
        <w:tab/>
      </w:r>
      <w:r w:rsidR="00A82B33" w:rsidRPr="00A82B33">
        <w:rPr>
          <w:b/>
        </w:rPr>
        <w:tab/>
      </w:r>
      <w:r w:rsidR="00A82B33" w:rsidRPr="00A82B33">
        <w:rPr>
          <w:b/>
        </w:rPr>
        <w:tab/>
      </w:r>
      <w:r w:rsidR="00A82B33" w:rsidRPr="00A82B33">
        <w:rPr>
          <w:b/>
        </w:rPr>
        <w:tab/>
      </w:r>
      <w:r w:rsidR="00A82B33" w:rsidRPr="00A82B33">
        <w:rPr>
          <w:b/>
        </w:rPr>
        <w:tab/>
      </w:r>
      <w:r w:rsidR="00A82B33" w:rsidRPr="00A82B33">
        <w:rPr>
          <w:b/>
        </w:rPr>
        <w:tab/>
        <w:t>23</w:t>
      </w:r>
    </w:p>
    <w:p w:rsidR="00793FAD" w:rsidRDefault="00793FAD" w:rsidP="00052C47">
      <w:pPr>
        <w:rPr>
          <w:rFonts w:ascii="Arial Bold" w:hAnsi="Arial Bold"/>
          <w:b/>
          <w:caps/>
        </w:rPr>
      </w:pPr>
    </w:p>
    <w:p w:rsidR="00793FAD" w:rsidRDefault="00793FAD" w:rsidP="00052C47">
      <w:pPr>
        <w:rPr>
          <w:rFonts w:ascii="Arial Bold" w:hAnsi="Arial Bold"/>
          <w:b/>
          <w:caps/>
        </w:rPr>
      </w:pPr>
    </w:p>
    <w:p w:rsidR="00052C47" w:rsidRPr="00332593" w:rsidRDefault="00052C47" w:rsidP="00052C47">
      <w:pPr>
        <w:rPr>
          <w:rFonts w:ascii="Arial Bold" w:hAnsi="Arial Bold"/>
          <w:b/>
          <w:caps/>
        </w:rPr>
      </w:pPr>
      <w:r w:rsidRPr="00332593">
        <w:rPr>
          <w:rFonts w:ascii="Arial Bold" w:hAnsi="Arial Bold"/>
          <w:b/>
          <w:caps/>
        </w:rPr>
        <w:lastRenderedPageBreak/>
        <w:t>Introduction</w:t>
      </w:r>
    </w:p>
    <w:p w:rsidR="00052C47" w:rsidRDefault="00052C47" w:rsidP="00332593">
      <w:pPr>
        <w:pStyle w:val="ListParagraph"/>
        <w:numPr>
          <w:ilvl w:val="0"/>
          <w:numId w:val="17"/>
        </w:numPr>
      </w:pPr>
      <w:r w:rsidRPr="00052C47">
        <w:t xml:space="preserve">The </w:t>
      </w:r>
      <w:r w:rsidRPr="00332593">
        <w:t xml:space="preserve">Disability Discrimination Legal Service Inc </w:t>
      </w:r>
      <w:r w:rsidRPr="00052C47">
        <w:t>("DDLS") is a community legal centre that specialises in disability discrimination legal matters. DDLS provides free legal advice in several areas including information, referral, advice, casework assistance, community legal education, and policy and law reform. The long term goals of the DDLS include the elimination of discrimination on the basis of disability, equal treatment before the law for people with a disability, and to generally promote equality for those with a disability.</w:t>
      </w:r>
    </w:p>
    <w:p w:rsidR="00332593" w:rsidRDefault="00332593" w:rsidP="00332593">
      <w:pPr>
        <w:pStyle w:val="ListParagraph"/>
      </w:pPr>
    </w:p>
    <w:p w:rsidR="00C53E3C" w:rsidRDefault="008A37A3" w:rsidP="00332593">
      <w:pPr>
        <w:pStyle w:val="ListParagraph"/>
        <w:numPr>
          <w:ilvl w:val="0"/>
          <w:numId w:val="17"/>
        </w:numPr>
      </w:pPr>
      <w:r>
        <w:t xml:space="preserve">DDLS statistics reflect that for </w:t>
      </w:r>
      <w:r w:rsidR="00C53E3C">
        <w:t xml:space="preserve">the </w:t>
      </w:r>
      <w:r>
        <w:t xml:space="preserve">six year period ending </w:t>
      </w:r>
      <w:r w:rsidR="00173E0B">
        <w:t>18 August 2015</w:t>
      </w:r>
      <w:r>
        <w:t>, the organisation received a request for legal advice at least once per week</w:t>
      </w:r>
      <w:r w:rsidR="00C53E3C">
        <w:t xml:space="preserve"> in relation to education matters. Assuming that prior to parents contacting a law firm for legal advice they have exhausted all other non-legal complaints alternatives, we view these figures as reflecting significant dissatisfaction with the education system.</w:t>
      </w:r>
    </w:p>
    <w:p w:rsidR="00C53E3C" w:rsidRDefault="00C53E3C" w:rsidP="00C53E3C">
      <w:pPr>
        <w:pStyle w:val="ListParagraph"/>
      </w:pPr>
    </w:p>
    <w:p w:rsidR="008A37A3" w:rsidRDefault="008A37A3" w:rsidP="00173E0B">
      <w:pPr>
        <w:pStyle w:val="ListParagraph"/>
        <w:numPr>
          <w:ilvl w:val="0"/>
          <w:numId w:val="17"/>
        </w:numPr>
      </w:pPr>
      <w:r>
        <w:t xml:space="preserve">By disability, the </w:t>
      </w:r>
      <w:r w:rsidR="00C53E3C">
        <w:t xml:space="preserve">disability most frequently the subject of advice was </w:t>
      </w:r>
      <w:r w:rsidR="00173E0B">
        <w:t>Autism Spectrum Disorder</w:t>
      </w:r>
      <w:r w:rsidR="00C53E3C">
        <w:t xml:space="preserve">, followed by </w:t>
      </w:r>
      <w:r>
        <w:t>Intellectual Disability</w:t>
      </w:r>
      <w:r w:rsidR="00C53E3C">
        <w:t xml:space="preserve">, </w:t>
      </w:r>
      <w:r>
        <w:t>Specific Learning</w:t>
      </w:r>
      <w:r w:rsidR="00C53E3C">
        <w:t xml:space="preserve"> Disability, </w:t>
      </w:r>
      <w:r>
        <w:t>Psychiatric</w:t>
      </w:r>
      <w:r w:rsidR="00C53E3C">
        <w:t>, Physical, Not Stated, Neurological (including Epilepsy), other Disability, Developmental Delay, Acquired Brain Injury, Hearing Loss, Vision Loss, Blood-Borne Diseases, Speech.</w:t>
      </w:r>
    </w:p>
    <w:p w:rsidR="00C53E3C" w:rsidRDefault="00C53E3C" w:rsidP="00C53E3C">
      <w:pPr>
        <w:pStyle w:val="ListParagraph"/>
      </w:pPr>
    </w:p>
    <w:p w:rsidR="00C53E3C" w:rsidRPr="00173E0B" w:rsidRDefault="00C53E3C" w:rsidP="00173E0B">
      <w:pPr>
        <w:pStyle w:val="ListParagraph"/>
        <w:numPr>
          <w:ilvl w:val="0"/>
          <w:numId w:val="17"/>
        </w:numPr>
      </w:pPr>
      <w:r>
        <w:t>The most common single Respondent to discrimination queries o</w:t>
      </w:r>
      <w:r w:rsidR="00C12E92">
        <w:t>verall in the six year period, w</w:t>
      </w:r>
      <w:r>
        <w:t>as the Department of Education and Training</w:t>
      </w:r>
      <w:r w:rsidR="007C3024">
        <w:t xml:space="preserve"> (”DET”)</w:t>
      </w:r>
      <w:r>
        <w:t>.</w:t>
      </w:r>
    </w:p>
    <w:p w:rsidR="00173E0B" w:rsidRPr="00173E0B" w:rsidRDefault="00173E0B" w:rsidP="00173E0B">
      <w:pPr>
        <w:pStyle w:val="ListParagraph"/>
        <w:rPr>
          <w:highlight w:val="yellow"/>
        </w:rPr>
      </w:pPr>
    </w:p>
    <w:p w:rsidR="0043615D" w:rsidRDefault="0043615D" w:rsidP="00332593">
      <w:pPr>
        <w:pStyle w:val="ListParagraph"/>
        <w:numPr>
          <w:ilvl w:val="0"/>
          <w:numId w:val="17"/>
        </w:numPr>
      </w:pPr>
      <w:r>
        <w:t>Both the Victorian Equal Opportunity and Human Rights Commission and the Victorian Auditor General's Office</w:t>
      </w:r>
      <w:r w:rsidR="00806EBA">
        <w:t xml:space="preserve"> in 2012</w:t>
      </w:r>
      <w:r>
        <w:t xml:space="preserve"> have reported on the barriers to students with disabilities receiving an education.</w:t>
      </w:r>
      <w:r>
        <w:rPr>
          <w:rStyle w:val="FootnoteReference"/>
        </w:rPr>
        <w:footnoteReference w:id="1"/>
      </w:r>
      <w:r>
        <w:t xml:space="preserve">  There have been no discernible changes to the provision of education to students with disabilities in Victoria since that time.</w:t>
      </w:r>
    </w:p>
    <w:p w:rsidR="0043615D" w:rsidRDefault="0043615D" w:rsidP="0043615D">
      <w:pPr>
        <w:pStyle w:val="ListParagraph"/>
      </w:pPr>
    </w:p>
    <w:p w:rsidR="000B5404" w:rsidRDefault="0043615D" w:rsidP="0055028A">
      <w:pPr>
        <w:pStyle w:val="ListParagraph"/>
        <w:numPr>
          <w:ilvl w:val="0"/>
          <w:numId w:val="17"/>
        </w:numPr>
      </w:pPr>
      <w:r>
        <w:t>DDLS supports the findings and recommendations</w:t>
      </w:r>
      <w:r w:rsidR="002012CF">
        <w:t xml:space="preserve"> in these reports, except for the recommendations</w:t>
      </w:r>
      <w:r w:rsidR="00806EBA">
        <w:t xml:space="preserve"> DET</w:t>
      </w:r>
      <w:r w:rsidR="002012CF">
        <w:t xml:space="preserve"> "review" various practices</w:t>
      </w:r>
      <w:r w:rsidR="00806EBA">
        <w:t>/policies</w:t>
      </w:r>
      <w:r w:rsidR="002012CF">
        <w:t xml:space="preserve">. While we believe that the statutory authorities assumed </w:t>
      </w:r>
      <w:r w:rsidR="00EA0538">
        <w:t xml:space="preserve">optimistically </w:t>
      </w:r>
      <w:r w:rsidR="002012CF">
        <w:t>that a "review" of a certain policy and procedure may lead to improvement or change, unfortunately this has not been the case.</w:t>
      </w:r>
    </w:p>
    <w:p w:rsidR="00793FAD" w:rsidRDefault="00793FAD" w:rsidP="00793FAD">
      <w:pPr>
        <w:pStyle w:val="ListParagraph"/>
      </w:pPr>
    </w:p>
    <w:p w:rsidR="00793FAD" w:rsidRPr="00EA0538" w:rsidRDefault="00793FAD" w:rsidP="00793FAD">
      <w:pPr>
        <w:pStyle w:val="ListParagraph"/>
      </w:pPr>
    </w:p>
    <w:p w:rsidR="000B5404" w:rsidRPr="00EA0538" w:rsidRDefault="000B5404" w:rsidP="00332593">
      <w:pPr>
        <w:rPr>
          <w:rFonts w:ascii="Arial Bold" w:hAnsi="Arial Bold"/>
          <w:b/>
          <w:u w:val="single"/>
        </w:rPr>
      </w:pPr>
      <w:r w:rsidRPr="00EA0538">
        <w:rPr>
          <w:rFonts w:ascii="Arial Bold" w:hAnsi="Arial Bold"/>
          <w:b/>
          <w:u w:val="single"/>
        </w:rPr>
        <w:lastRenderedPageBreak/>
        <w:t>Funding for Students with Disabilities</w:t>
      </w:r>
    </w:p>
    <w:p w:rsidR="00332593" w:rsidRDefault="000B5404" w:rsidP="00332593">
      <w:pPr>
        <w:pStyle w:val="ListParagraph"/>
        <w:numPr>
          <w:ilvl w:val="0"/>
          <w:numId w:val="17"/>
        </w:numPr>
      </w:pPr>
      <w:r>
        <w:t xml:space="preserve">One of the most integral elements of ensuring access to education for students with disabilities is to provide the funding, resources and training to schools to allow them to meet the individual needs of their students, in </w:t>
      </w:r>
      <w:r w:rsidR="00EA0538">
        <w:t>the</w:t>
      </w:r>
      <w:r>
        <w:t xml:space="preserve"> </w:t>
      </w:r>
      <w:r w:rsidR="00EA0538">
        <w:t>manner</w:t>
      </w:r>
      <w:r>
        <w:t xml:space="preserve"> required.</w:t>
      </w:r>
    </w:p>
    <w:p w:rsidR="000B5404" w:rsidRDefault="000B5404" w:rsidP="00332593">
      <w:pPr>
        <w:pStyle w:val="ListParagraph"/>
      </w:pPr>
    </w:p>
    <w:p w:rsidR="00332593" w:rsidRDefault="000B5404" w:rsidP="00332593">
      <w:pPr>
        <w:pStyle w:val="ListParagraph"/>
        <w:numPr>
          <w:ilvl w:val="0"/>
          <w:numId w:val="17"/>
        </w:numPr>
      </w:pPr>
      <w:r>
        <w:t>DDLS rejects the notion (as do schools themselves) that schools are able to meet these individual needs without additional resources to do so. While it is not always necessary for money to be spent to meet the needs of every child with a disability, for many students, it is required in order to provide reasonable adjustments.</w:t>
      </w:r>
    </w:p>
    <w:p w:rsidR="000B5404" w:rsidRDefault="000B5404" w:rsidP="00332593">
      <w:pPr>
        <w:pStyle w:val="ListParagraph"/>
      </w:pPr>
    </w:p>
    <w:p w:rsidR="00332593" w:rsidRDefault="000B5404" w:rsidP="00332593">
      <w:pPr>
        <w:pStyle w:val="ListParagraph"/>
        <w:numPr>
          <w:ilvl w:val="0"/>
          <w:numId w:val="17"/>
        </w:numPr>
      </w:pPr>
      <w:r>
        <w:t>In Victoria, funding is provided to schools through the Program for Students with Disabilities, which is a program that has attracted criticism for many years, and is currently under review by the Minister for Education.</w:t>
      </w:r>
    </w:p>
    <w:p w:rsidR="000B5404" w:rsidRDefault="000B5404" w:rsidP="00332593">
      <w:pPr>
        <w:pStyle w:val="ListParagraph"/>
      </w:pPr>
    </w:p>
    <w:p w:rsidR="000B5404" w:rsidRPr="000B5404" w:rsidRDefault="000B5404" w:rsidP="00332593">
      <w:pPr>
        <w:pStyle w:val="ListParagraph"/>
        <w:numPr>
          <w:ilvl w:val="0"/>
          <w:numId w:val="17"/>
        </w:numPr>
      </w:pPr>
      <w:r>
        <w:t xml:space="preserve">It should be noted that the incoming government made a commitment as part of its election platform on education to review this </w:t>
      </w:r>
      <w:proofErr w:type="gramStart"/>
      <w:r>
        <w:t>program,</w:t>
      </w:r>
      <w:proofErr w:type="gramEnd"/>
      <w:r>
        <w:t xml:space="preserve"> </w:t>
      </w:r>
      <w:r w:rsidR="00825CC9">
        <w:t>the review</w:t>
      </w:r>
      <w:r>
        <w:t xml:space="preserve"> is not an initiative of DET.</w:t>
      </w:r>
    </w:p>
    <w:p w:rsidR="000B5404" w:rsidRDefault="000B5404" w:rsidP="000B5404">
      <w:pPr>
        <w:ind w:left="567"/>
        <w:rPr>
          <w:b/>
        </w:rPr>
      </w:pPr>
    </w:p>
    <w:p w:rsidR="00361C92" w:rsidRPr="00EA0538" w:rsidRDefault="0055028A" w:rsidP="00332593">
      <w:pPr>
        <w:pStyle w:val="ListParagraph"/>
        <w:rPr>
          <w:b/>
        </w:rPr>
      </w:pPr>
      <w:r w:rsidRPr="00EA0538">
        <w:rPr>
          <w:b/>
        </w:rPr>
        <w:t>Program for Students with Disabilities (“PSD”)</w:t>
      </w:r>
      <w:bookmarkEnd w:id="0"/>
    </w:p>
    <w:p w:rsidR="0055028A" w:rsidRPr="00361C92" w:rsidRDefault="0055028A" w:rsidP="00332593">
      <w:pPr>
        <w:pStyle w:val="ListParagraph"/>
        <w:rPr>
          <w:b/>
          <w:u w:val="single"/>
        </w:rPr>
      </w:pPr>
    </w:p>
    <w:p w:rsidR="00361C92" w:rsidRDefault="000B5404" w:rsidP="00332593">
      <w:pPr>
        <w:pStyle w:val="ListParagraph"/>
        <w:rPr>
          <w:b/>
        </w:rPr>
      </w:pPr>
      <w:r w:rsidRPr="00052C47">
        <w:rPr>
          <w:b/>
        </w:rPr>
        <w:t>O</w:t>
      </w:r>
      <w:r w:rsidR="0055028A" w:rsidRPr="00052C47">
        <w:rPr>
          <w:b/>
        </w:rPr>
        <w:t>utline</w:t>
      </w:r>
    </w:p>
    <w:p w:rsidR="0055028A" w:rsidRPr="00052C47" w:rsidRDefault="0055028A" w:rsidP="00332593">
      <w:pPr>
        <w:pStyle w:val="ListParagraph"/>
        <w:rPr>
          <w:b/>
        </w:rPr>
      </w:pPr>
    </w:p>
    <w:p w:rsidR="00EA0538" w:rsidRDefault="0055028A" w:rsidP="00361C92">
      <w:pPr>
        <w:pStyle w:val="ListParagraph"/>
        <w:numPr>
          <w:ilvl w:val="0"/>
          <w:numId w:val="17"/>
        </w:numPr>
      </w:pPr>
      <w:r>
        <w:t>The PSD provides a limited amount of funding, for a limited number of disabilities.  Students are allocated a Level of funding, from 1 – 6.</w:t>
      </w:r>
    </w:p>
    <w:p w:rsidR="00361C92" w:rsidRDefault="007C3024" w:rsidP="00EA0538">
      <w:pPr>
        <w:pStyle w:val="ListParagraph"/>
      </w:pPr>
      <w:r>
        <w:t xml:space="preserve">In </w:t>
      </w:r>
      <w:r w:rsidR="0055028A">
        <w:t>2015, the levels of funding were set at:</w:t>
      </w:r>
    </w:p>
    <w:p w:rsidR="0055028A" w:rsidRDefault="0055028A" w:rsidP="00361C92">
      <w:pPr>
        <w:pStyle w:val="ListParagraph"/>
      </w:pPr>
    </w:p>
    <w:p w:rsidR="0055028A" w:rsidRDefault="0055028A" w:rsidP="00361C92">
      <w:pPr>
        <w:spacing w:after="0" w:line="240" w:lineRule="auto"/>
        <w:ind w:left="1134"/>
      </w:pPr>
      <w:r>
        <w:t>Level 1</w:t>
      </w:r>
      <w:r>
        <w:tab/>
        <w:t>$6 641</w:t>
      </w:r>
    </w:p>
    <w:p w:rsidR="0055028A" w:rsidRDefault="0055028A" w:rsidP="00361C92">
      <w:pPr>
        <w:spacing w:after="0" w:line="240" w:lineRule="auto"/>
        <w:ind w:left="1134"/>
      </w:pPr>
      <w:r>
        <w:t>Level 2</w:t>
      </w:r>
      <w:r>
        <w:tab/>
        <w:t>$15,358</w:t>
      </w:r>
    </w:p>
    <w:p w:rsidR="0055028A" w:rsidRDefault="0055028A" w:rsidP="00361C92">
      <w:pPr>
        <w:spacing w:after="0" w:line="240" w:lineRule="auto"/>
        <w:ind w:left="1134"/>
      </w:pPr>
      <w:r>
        <w:t>Level 3</w:t>
      </w:r>
      <w:r>
        <w:tab/>
        <w:t>$24,242</w:t>
      </w:r>
    </w:p>
    <w:p w:rsidR="0055028A" w:rsidRDefault="0055028A" w:rsidP="00361C92">
      <w:pPr>
        <w:spacing w:after="0" w:line="240" w:lineRule="auto"/>
        <w:ind w:left="1134"/>
      </w:pPr>
      <w:r>
        <w:t>Level 4</w:t>
      </w:r>
      <w:r>
        <w:tab/>
        <w:t>$ 33,086</w:t>
      </w:r>
    </w:p>
    <w:p w:rsidR="0055028A" w:rsidRDefault="0055028A" w:rsidP="00361C92">
      <w:pPr>
        <w:spacing w:after="0" w:line="240" w:lineRule="auto"/>
        <w:ind w:left="1134"/>
      </w:pPr>
      <w:r>
        <w:t>Level 5</w:t>
      </w:r>
      <w:r>
        <w:tab/>
        <w:t>$41,863</w:t>
      </w:r>
    </w:p>
    <w:p w:rsidR="0055028A" w:rsidRPr="00361C92" w:rsidRDefault="0055028A" w:rsidP="00361C92">
      <w:pPr>
        <w:spacing w:after="0" w:line="240" w:lineRule="auto"/>
        <w:ind w:left="1134"/>
        <w:rPr>
          <w:b/>
        </w:rPr>
      </w:pPr>
      <w:r>
        <w:t>Level 6</w:t>
      </w:r>
      <w:r>
        <w:tab/>
        <w:t>$ 46,198</w:t>
      </w:r>
      <w:r w:rsidR="000B5404">
        <w:rPr>
          <w:rStyle w:val="FootnoteReference"/>
        </w:rPr>
        <w:footnoteReference w:id="2"/>
      </w:r>
    </w:p>
    <w:p w:rsidR="0055028A" w:rsidRDefault="0055028A" w:rsidP="0049095A">
      <w:pPr>
        <w:spacing w:after="0" w:line="240" w:lineRule="auto"/>
        <w:ind w:left="709"/>
        <w:rPr>
          <w:b/>
        </w:rPr>
      </w:pPr>
    </w:p>
    <w:p w:rsidR="00361C92" w:rsidRDefault="0055028A" w:rsidP="00332593">
      <w:pPr>
        <w:pStyle w:val="ListParagraph"/>
        <w:numPr>
          <w:ilvl w:val="0"/>
          <w:numId w:val="17"/>
        </w:numPr>
      </w:pPr>
      <w:r>
        <w:t>These funding allocations are not provided to the student directly.  Instead the funding is provided to the school as part of their Student Resource Package, which is a global funding amount.</w:t>
      </w:r>
      <w:r>
        <w:rPr>
          <w:rStyle w:val="FootnoteReference"/>
        </w:rPr>
        <w:footnoteReference w:id="3"/>
      </w:r>
      <w:r>
        <w:t xml:space="preserve">  In </w:t>
      </w:r>
      <w:r w:rsidR="00825CC9">
        <w:t>many</w:t>
      </w:r>
      <w:r>
        <w:t xml:space="preserve"> cases, such funding procures the services of an unqualified Teacher’s Aide</w:t>
      </w:r>
      <w:r w:rsidR="00825CC9">
        <w:t>, despite the fact that there is</w:t>
      </w:r>
      <w:r w:rsidR="00935C40">
        <w:t xml:space="preserve"> no </w:t>
      </w:r>
      <w:r w:rsidR="00825CC9">
        <w:t>evidence</w:t>
      </w:r>
      <w:r w:rsidR="00935C40">
        <w:t xml:space="preserve"> that Teachers Aides improve educational outcomes for students</w:t>
      </w:r>
      <w:r w:rsidR="00825CC9">
        <w:rPr>
          <w:rStyle w:val="FootnoteReference"/>
        </w:rPr>
        <w:footnoteReference w:id="4"/>
      </w:r>
      <w:r>
        <w:t>.</w:t>
      </w:r>
      <w:r w:rsidR="00935C40">
        <w:t xml:space="preserve"> Indeed</w:t>
      </w:r>
      <w:r>
        <w:t xml:space="preserve">, what often occurs when that person is </w:t>
      </w:r>
      <w:proofErr w:type="gramStart"/>
      <w:r>
        <w:t>recruited,</w:t>
      </w:r>
      <w:proofErr w:type="gramEnd"/>
      <w:r>
        <w:t xml:space="preserve"> is that </w:t>
      </w:r>
      <w:r w:rsidR="00EA0538">
        <w:t>they</w:t>
      </w:r>
      <w:r>
        <w:t xml:space="preserve"> will then not only assist the student with a disability who has secured the funding, but will often assist other students with disabilities who did not</w:t>
      </w:r>
      <w:r w:rsidR="00935C40">
        <w:t xml:space="preserve"> qualify for </w:t>
      </w:r>
      <w:r>
        <w:t>funding</w:t>
      </w:r>
      <w:r w:rsidR="00935C40">
        <w:t>, but need support</w:t>
      </w:r>
      <w:r>
        <w:t>.</w:t>
      </w:r>
    </w:p>
    <w:p w:rsidR="0055028A" w:rsidRDefault="0055028A" w:rsidP="00361C92">
      <w:pPr>
        <w:pStyle w:val="ListParagraph"/>
      </w:pPr>
      <w:r>
        <w:t xml:space="preserve">  </w:t>
      </w:r>
    </w:p>
    <w:p w:rsidR="00361C92" w:rsidRDefault="0055028A" w:rsidP="00332593">
      <w:pPr>
        <w:pStyle w:val="ListParagraph"/>
        <w:numPr>
          <w:ilvl w:val="0"/>
          <w:numId w:val="17"/>
        </w:numPr>
      </w:pPr>
      <w:r>
        <w:t>This is understandably the way schools try and cope with supporting the</w:t>
      </w:r>
      <w:r w:rsidR="00935C40">
        <w:t xml:space="preserve"> thousands </w:t>
      </w:r>
      <w:r>
        <w:t xml:space="preserve">of students with disabilities/special needs who are not funded through the PSD. However this is hardly an ideal outcome.   It means that the </w:t>
      </w:r>
      <w:proofErr w:type="gramStart"/>
      <w:r>
        <w:t>student</w:t>
      </w:r>
      <w:proofErr w:type="gramEnd"/>
      <w:r>
        <w:t xml:space="preserve"> who applied for funding on the basis that they needed certain reasonable adjustments </w:t>
      </w:r>
      <w:r w:rsidR="0049095A">
        <w:t>that</w:t>
      </w:r>
      <w:r w:rsidR="00EA0538">
        <w:t xml:space="preserve"> would require a specific </w:t>
      </w:r>
      <w:r>
        <w:t xml:space="preserve">expenditure, is often unable to receive those adjustments as the funding has been </w:t>
      </w:r>
      <w:r w:rsidR="0049095A">
        <w:t>“shared” with</w:t>
      </w:r>
      <w:r>
        <w:t xml:space="preserve"> others.</w:t>
      </w:r>
    </w:p>
    <w:p w:rsidR="0055028A" w:rsidRDefault="0055028A" w:rsidP="00361C92">
      <w:pPr>
        <w:pStyle w:val="ListParagraph"/>
      </w:pPr>
    </w:p>
    <w:p w:rsidR="00EA0538" w:rsidRDefault="00EA0538" w:rsidP="00332593">
      <w:pPr>
        <w:pStyle w:val="ListParagraph"/>
        <w:numPr>
          <w:ilvl w:val="0"/>
          <w:numId w:val="17"/>
        </w:numPr>
      </w:pPr>
      <w:r>
        <w:t>T</w:t>
      </w:r>
      <w:r w:rsidR="0055028A">
        <w:t>he use of teacher's aides in the classroom is a way in which children with disabilities can be assisted</w:t>
      </w:r>
      <w:r w:rsidR="007C3024">
        <w:t xml:space="preserve"> more economically </w:t>
      </w:r>
      <w:r w:rsidR="0055028A">
        <w:t>as wages for aides are much cheaper than those with higher q</w:t>
      </w:r>
      <w:r w:rsidR="007C3024">
        <w:t>ualifications, such as teachers</w:t>
      </w:r>
      <w:r w:rsidR="0055028A">
        <w:t xml:space="preserve"> and Special Education Teachers.   In Victoria, there is no qualification required to apply for the job of Teacher’s Aide.  While the formal position of </w:t>
      </w:r>
      <w:r w:rsidR="0049095A">
        <w:t xml:space="preserve">DET </w:t>
      </w:r>
      <w:r w:rsidR="0055028A">
        <w:t xml:space="preserve">is that a qualified teacher always supervises the education of a child with a disability,  </w:t>
      </w:r>
      <w:r w:rsidR="0049095A">
        <w:t>their other</w:t>
      </w:r>
      <w:r w:rsidR="0055028A">
        <w:t xml:space="preserve"> formal position is that Individual Education Plans do not need to be written, reviewed, monitored or evaluated (despite their own policies, procedures and guidelines). Therefore, the student with the most complex needs is often receiving their instructions directly from a person with little or no experience.</w:t>
      </w:r>
    </w:p>
    <w:p w:rsidR="0055028A" w:rsidRDefault="0055028A" w:rsidP="00EA0538">
      <w:pPr>
        <w:pStyle w:val="ListParagraph"/>
      </w:pPr>
    </w:p>
    <w:p w:rsidR="0055028A" w:rsidRDefault="00EA0538" w:rsidP="00332593">
      <w:pPr>
        <w:pStyle w:val="ListParagraph"/>
        <w:numPr>
          <w:ilvl w:val="1"/>
          <w:numId w:val="17"/>
        </w:numPr>
      </w:pPr>
      <w:r>
        <w:t>How one</w:t>
      </w:r>
      <w:r w:rsidR="0055028A">
        <w:t xml:space="preserve"> </w:t>
      </w:r>
      <w:r>
        <w:t>child's</w:t>
      </w:r>
      <w:r w:rsidR="0055028A">
        <w:t xml:space="preserve"> funding is used is ultimately the decision of the Principal</w:t>
      </w:r>
      <w:r w:rsidR="0049095A">
        <w:t xml:space="preserve">, regardless of that </w:t>
      </w:r>
      <w:proofErr w:type="gramStart"/>
      <w:r w:rsidR="0049095A">
        <w:t>individuals</w:t>
      </w:r>
      <w:proofErr w:type="gramEnd"/>
      <w:r w:rsidR="0049095A">
        <w:t xml:space="preserve"> lack of disability expertise</w:t>
      </w:r>
      <w:r w:rsidR="0055028A">
        <w:t>.   Therefore the use of funding is ad hoc</w:t>
      </w:r>
      <w:r w:rsidR="0049095A">
        <w:t xml:space="preserve">. Parents </w:t>
      </w:r>
      <w:r w:rsidR="0055028A">
        <w:t>are often</w:t>
      </w:r>
      <w:r w:rsidR="0049095A">
        <w:t xml:space="preserve"> unaware </w:t>
      </w:r>
      <w:r w:rsidR="0055028A">
        <w:t xml:space="preserve">that the funding they may have spent hundreds of dollars procuring through the obtaining of expert </w:t>
      </w:r>
      <w:proofErr w:type="gramStart"/>
      <w:r w:rsidR="0055028A">
        <w:t>reports,</w:t>
      </w:r>
      <w:proofErr w:type="gramEnd"/>
      <w:r w:rsidR="0055028A">
        <w:t xml:space="preserve"> may be shared with other children who failed in their </w:t>
      </w:r>
      <w:r>
        <w:t xml:space="preserve">own </w:t>
      </w:r>
      <w:r w:rsidR="0055028A">
        <w:t xml:space="preserve">funding submissions.  The funding may also be used to support salaries of Integration Co-ordinators and other staff, such as </w:t>
      </w:r>
      <w:r w:rsidR="0055028A">
        <w:lastRenderedPageBreak/>
        <w:t>class "helpers" who assist the teacher with photocopying and general assistance.</w:t>
      </w:r>
    </w:p>
    <w:p w:rsidR="0055028A" w:rsidRDefault="0055028A" w:rsidP="00332593">
      <w:pPr>
        <w:pStyle w:val="ListParagraph"/>
        <w:numPr>
          <w:ilvl w:val="1"/>
          <w:numId w:val="17"/>
        </w:numPr>
      </w:pPr>
      <w:r>
        <w:t>Some schools refuse to tell parents how their child’s money is being spent.</w:t>
      </w:r>
    </w:p>
    <w:p w:rsidR="00361C92" w:rsidRDefault="0055028A" w:rsidP="00361C92">
      <w:pPr>
        <w:pStyle w:val="ListParagraph"/>
        <w:numPr>
          <w:ilvl w:val="1"/>
          <w:numId w:val="17"/>
        </w:numPr>
      </w:pPr>
      <w:r>
        <w:t>Allocations of Level 5 and 6 funding are quite rare, with the majority of students receiving Level 1 and 2 funding</w:t>
      </w:r>
      <w:r>
        <w:rPr>
          <w:rStyle w:val="FootnoteReference"/>
        </w:rPr>
        <w:footnoteReference w:id="5"/>
      </w:r>
      <w:r>
        <w:t xml:space="preserve">. </w:t>
      </w:r>
    </w:p>
    <w:p w:rsidR="0055028A" w:rsidRDefault="0055028A" w:rsidP="00361C92">
      <w:pPr>
        <w:pStyle w:val="ListParagraph"/>
        <w:ind w:left="1440"/>
      </w:pPr>
    </w:p>
    <w:p w:rsidR="0055028A" w:rsidRDefault="00361C92" w:rsidP="00361C92">
      <w:pPr>
        <w:tabs>
          <w:tab w:val="left" w:pos="709"/>
        </w:tabs>
      </w:pPr>
      <w:r>
        <w:rPr>
          <w:b/>
        </w:rPr>
        <w:tab/>
      </w:r>
      <w:r w:rsidR="0055028A" w:rsidRPr="00361C92">
        <w:rPr>
          <w:b/>
        </w:rPr>
        <w:t>Categories &amp; Criteria</w:t>
      </w:r>
    </w:p>
    <w:p w:rsidR="0055028A" w:rsidRDefault="0055028A" w:rsidP="00332593">
      <w:pPr>
        <w:pStyle w:val="ListParagraph"/>
        <w:numPr>
          <w:ilvl w:val="0"/>
          <w:numId w:val="17"/>
        </w:numPr>
      </w:pPr>
      <w:r>
        <w:t>The PSD will only consider individual funding for the following disabilities:</w:t>
      </w:r>
    </w:p>
    <w:p w:rsidR="0055028A" w:rsidRDefault="0055028A" w:rsidP="00361C92">
      <w:pPr>
        <w:ind w:left="1418"/>
      </w:pPr>
      <w:r>
        <w:t>Physical Disability</w:t>
      </w:r>
    </w:p>
    <w:p w:rsidR="0055028A" w:rsidRDefault="0055028A" w:rsidP="00361C92">
      <w:pPr>
        <w:ind w:left="1418"/>
      </w:pPr>
      <w:r>
        <w:t>Visual Impairment</w:t>
      </w:r>
    </w:p>
    <w:p w:rsidR="0055028A" w:rsidRDefault="0055028A" w:rsidP="00361C92">
      <w:pPr>
        <w:ind w:left="1418"/>
      </w:pPr>
      <w:r>
        <w:t>Severe Behaviour Disorder</w:t>
      </w:r>
    </w:p>
    <w:p w:rsidR="0055028A" w:rsidRDefault="0055028A" w:rsidP="00361C92">
      <w:pPr>
        <w:ind w:left="1418"/>
      </w:pPr>
      <w:r>
        <w:t>Hearing Impairment</w:t>
      </w:r>
    </w:p>
    <w:p w:rsidR="0055028A" w:rsidRDefault="0055028A" w:rsidP="00361C92">
      <w:pPr>
        <w:ind w:left="1418"/>
      </w:pPr>
      <w:r>
        <w:t>Intellectual Disability</w:t>
      </w:r>
    </w:p>
    <w:p w:rsidR="0055028A" w:rsidRDefault="0055028A" w:rsidP="00361C92">
      <w:pPr>
        <w:ind w:left="1418"/>
      </w:pPr>
      <w:r>
        <w:t>Autism Spectrum Disorder</w:t>
      </w:r>
      <w:r w:rsidR="007C3024">
        <w:t xml:space="preserve"> (“ASD”)</w:t>
      </w:r>
    </w:p>
    <w:p w:rsidR="0055028A" w:rsidRDefault="0055028A" w:rsidP="00361C92">
      <w:pPr>
        <w:ind w:left="1418"/>
      </w:pPr>
      <w:r>
        <w:t>Severe Language Disorder with Critical Educational Needs</w:t>
      </w:r>
    </w:p>
    <w:p w:rsidR="0055028A" w:rsidRDefault="0055028A" w:rsidP="00332593">
      <w:pPr>
        <w:pStyle w:val="ListParagraph"/>
        <w:numPr>
          <w:ilvl w:val="0"/>
          <w:numId w:val="17"/>
        </w:numPr>
      </w:pPr>
      <w:r>
        <w:t>Criteria for each of the above headings have changed at times and are specified below.  The eligibility criteria</w:t>
      </w:r>
      <w:r w:rsidR="00EA0538">
        <w:t xml:space="preserve"> as at 2015</w:t>
      </w:r>
      <w:r>
        <w:t xml:space="preserve"> are thus:</w:t>
      </w:r>
    </w:p>
    <w:p w:rsidR="0055028A" w:rsidRDefault="0055028A" w:rsidP="0055028A">
      <w:pPr>
        <w:ind w:left="2160"/>
      </w:pPr>
    </w:p>
    <w:p w:rsidR="0055028A" w:rsidRPr="00052C47" w:rsidRDefault="0055028A" w:rsidP="00361C92">
      <w:pPr>
        <w:pStyle w:val="ListParagraph"/>
        <w:autoSpaceDE w:val="0"/>
        <w:autoSpaceDN w:val="0"/>
        <w:adjustRightInd w:val="0"/>
        <w:spacing w:after="0" w:line="240" w:lineRule="auto"/>
        <w:ind w:left="2160"/>
        <w:rPr>
          <w:b/>
          <w:bCs/>
          <w:u w:val="single"/>
          <w:lang w:eastAsia="en-AU"/>
        </w:rPr>
      </w:pPr>
      <w:r w:rsidRPr="00052C47">
        <w:rPr>
          <w:b/>
          <w:bCs/>
          <w:u w:val="single"/>
          <w:lang w:eastAsia="en-AU"/>
        </w:rPr>
        <w:t>Physical disability</w:t>
      </w:r>
    </w:p>
    <w:p w:rsidR="0055028A" w:rsidRDefault="0055028A" w:rsidP="007C3024">
      <w:pPr>
        <w:autoSpaceDE w:val="0"/>
        <w:autoSpaceDN w:val="0"/>
        <w:adjustRightInd w:val="0"/>
        <w:spacing w:after="0" w:line="240" w:lineRule="auto"/>
        <w:ind w:left="1440" w:firstLine="720"/>
        <w:rPr>
          <w:lang w:eastAsia="en-AU"/>
        </w:rPr>
      </w:pPr>
      <w:r>
        <w:rPr>
          <w:lang w:eastAsia="en-AU"/>
        </w:rPr>
        <w:t>A significant physical disability;</w:t>
      </w:r>
    </w:p>
    <w:p w:rsidR="0055028A" w:rsidRPr="00052C47" w:rsidRDefault="0055028A" w:rsidP="00361C92">
      <w:pPr>
        <w:pStyle w:val="ListParagraph"/>
        <w:autoSpaceDE w:val="0"/>
        <w:autoSpaceDN w:val="0"/>
        <w:adjustRightInd w:val="0"/>
        <w:spacing w:after="0" w:line="240" w:lineRule="auto"/>
        <w:ind w:left="2160"/>
        <w:rPr>
          <w:b/>
          <w:bCs/>
          <w:lang w:eastAsia="en-AU"/>
        </w:rPr>
      </w:pPr>
      <w:r w:rsidRPr="00052C47">
        <w:rPr>
          <w:b/>
          <w:bCs/>
          <w:lang w:eastAsia="en-AU"/>
        </w:rPr>
        <w:t>AND/OR</w:t>
      </w:r>
    </w:p>
    <w:p w:rsidR="0055028A" w:rsidRDefault="0055028A" w:rsidP="00361C92">
      <w:pPr>
        <w:pStyle w:val="ListParagraph"/>
        <w:autoSpaceDE w:val="0"/>
        <w:autoSpaceDN w:val="0"/>
        <w:adjustRightInd w:val="0"/>
        <w:spacing w:after="0" w:line="240" w:lineRule="auto"/>
        <w:ind w:left="2160"/>
        <w:rPr>
          <w:lang w:eastAsia="en-AU"/>
        </w:rPr>
      </w:pPr>
      <w:proofErr w:type="gramStart"/>
      <w:r>
        <w:rPr>
          <w:lang w:eastAsia="en-AU"/>
        </w:rPr>
        <w:t>A significant</w:t>
      </w:r>
      <w:proofErr w:type="gramEnd"/>
      <w:r>
        <w:rPr>
          <w:lang w:eastAsia="en-AU"/>
        </w:rPr>
        <w:t xml:space="preserve"> health impairment;</w:t>
      </w:r>
    </w:p>
    <w:p w:rsidR="0055028A" w:rsidRPr="00052C47" w:rsidRDefault="0055028A" w:rsidP="00361C92">
      <w:pPr>
        <w:pStyle w:val="ListParagraph"/>
        <w:autoSpaceDE w:val="0"/>
        <w:autoSpaceDN w:val="0"/>
        <w:adjustRightInd w:val="0"/>
        <w:spacing w:after="0" w:line="240" w:lineRule="auto"/>
        <w:ind w:left="2160"/>
        <w:rPr>
          <w:b/>
          <w:bCs/>
          <w:lang w:eastAsia="en-AU"/>
        </w:rPr>
      </w:pPr>
      <w:r w:rsidRPr="00052C47">
        <w:rPr>
          <w:b/>
          <w:bCs/>
          <w:lang w:eastAsia="en-AU"/>
        </w:rPr>
        <w:t>AND</w:t>
      </w:r>
    </w:p>
    <w:p w:rsidR="0055028A" w:rsidRPr="00052C47" w:rsidRDefault="0055028A" w:rsidP="00361C92">
      <w:pPr>
        <w:pStyle w:val="ListParagraph"/>
        <w:autoSpaceDE w:val="0"/>
        <w:autoSpaceDN w:val="0"/>
        <w:adjustRightInd w:val="0"/>
        <w:spacing w:after="0" w:line="240" w:lineRule="auto"/>
        <w:ind w:left="2160"/>
        <w:rPr>
          <w:rFonts w:ascii="CorporateSBQ-Light" w:hAnsi="CorporateSBQ-Light" w:cs="CorporateSBQ-Light"/>
          <w:lang w:eastAsia="en-AU"/>
        </w:rPr>
      </w:pPr>
      <w:proofErr w:type="gramStart"/>
      <w:r>
        <w:rPr>
          <w:lang w:eastAsia="en-AU"/>
        </w:rPr>
        <w:t>Requires regular paramedical support</w:t>
      </w:r>
      <w:r w:rsidRPr="00052C47">
        <w:rPr>
          <w:rFonts w:ascii="CorporateSBQ-Light" w:hAnsi="CorporateSBQ-Light" w:cs="CorporateSBQ-Light"/>
          <w:lang w:eastAsia="en-AU"/>
        </w:rPr>
        <w:t>.</w:t>
      </w:r>
      <w:proofErr w:type="gramEnd"/>
    </w:p>
    <w:p w:rsidR="0055028A" w:rsidRDefault="0055028A" w:rsidP="0055028A">
      <w:pPr>
        <w:ind w:left="1418"/>
        <w:rPr>
          <w:b/>
        </w:rPr>
      </w:pPr>
    </w:p>
    <w:p w:rsidR="0055028A" w:rsidRPr="00361C92" w:rsidRDefault="0055028A" w:rsidP="00361C92">
      <w:pPr>
        <w:autoSpaceDE w:val="0"/>
        <w:autoSpaceDN w:val="0"/>
        <w:adjustRightInd w:val="0"/>
        <w:spacing w:after="0" w:line="240" w:lineRule="auto"/>
        <w:ind w:left="1980"/>
        <w:rPr>
          <w:b/>
          <w:bCs/>
          <w:u w:val="single"/>
          <w:lang w:eastAsia="en-AU"/>
        </w:rPr>
      </w:pPr>
      <w:r w:rsidRPr="00361C92">
        <w:rPr>
          <w:b/>
          <w:bCs/>
          <w:u w:val="single"/>
          <w:lang w:eastAsia="en-AU"/>
        </w:rPr>
        <w:t>Visual impairment</w:t>
      </w:r>
    </w:p>
    <w:p w:rsidR="0055028A" w:rsidRDefault="0055028A" w:rsidP="00361C92">
      <w:pPr>
        <w:autoSpaceDE w:val="0"/>
        <w:autoSpaceDN w:val="0"/>
        <w:adjustRightInd w:val="0"/>
        <w:spacing w:after="0" w:line="240" w:lineRule="auto"/>
        <w:ind w:left="1980"/>
        <w:rPr>
          <w:lang w:eastAsia="en-AU"/>
        </w:rPr>
      </w:pPr>
      <w:r>
        <w:rPr>
          <w:lang w:eastAsia="en-AU"/>
        </w:rPr>
        <w:t xml:space="preserve"> Visual acuity less than 6/60 with</w:t>
      </w:r>
    </w:p>
    <w:p w:rsidR="0055028A" w:rsidRDefault="0055028A" w:rsidP="00361C92">
      <w:pPr>
        <w:autoSpaceDE w:val="0"/>
        <w:autoSpaceDN w:val="0"/>
        <w:adjustRightInd w:val="0"/>
        <w:spacing w:after="0" w:line="240" w:lineRule="auto"/>
        <w:ind w:left="1980"/>
        <w:rPr>
          <w:lang w:eastAsia="en-AU"/>
        </w:rPr>
      </w:pPr>
      <w:proofErr w:type="gramStart"/>
      <w:r>
        <w:rPr>
          <w:lang w:eastAsia="en-AU"/>
        </w:rPr>
        <w:t>corrected</w:t>
      </w:r>
      <w:proofErr w:type="gramEnd"/>
      <w:r>
        <w:rPr>
          <w:lang w:eastAsia="en-AU"/>
        </w:rPr>
        <w:t xml:space="preserve"> vision;</w:t>
      </w:r>
    </w:p>
    <w:p w:rsidR="0055028A" w:rsidRPr="00361C92" w:rsidRDefault="0055028A" w:rsidP="00361C92">
      <w:pPr>
        <w:autoSpaceDE w:val="0"/>
        <w:autoSpaceDN w:val="0"/>
        <w:adjustRightInd w:val="0"/>
        <w:spacing w:after="0" w:line="240" w:lineRule="auto"/>
        <w:ind w:left="1980"/>
        <w:rPr>
          <w:b/>
          <w:bCs/>
          <w:lang w:eastAsia="en-AU"/>
        </w:rPr>
      </w:pPr>
      <w:r w:rsidRPr="00361C92">
        <w:rPr>
          <w:b/>
          <w:bCs/>
          <w:lang w:eastAsia="en-AU"/>
        </w:rPr>
        <w:t>OR</w:t>
      </w:r>
    </w:p>
    <w:p w:rsidR="0055028A" w:rsidRDefault="0055028A" w:rsidP="00361C92">
      <w:pPr>
        <w:autoSpaceDE w:val="0"/>
        <w:autoSpaceDN w:val="0"/>
        <w:adjustRightInd w:val="0"/>
        <w:spacing w:after="0" w:line="240" w:lineRule="auto"/>
        <w:ind w:left="1980"/>
        <w:rPr>
          <w:lang w:eastAsia="en-AU"/>
        </w:rPr>
      </w:pPr>
      <w:r>
        <w:rPr>
          <w:lang w:eastAsia="en-AU"/>
        </w:rPr>
        <w:t xml:space="preserve"> That visual fields are reduced to a</w:t>
      </w:r>
    </w:p>
    <w:p w:rsidR="0055028A" w:rsidRDefault="0055028A" w:rsidP="00361C92">
      <w:pPr>
        <w:autoSpaceDE w:val="0"/>
        <w:autoSpaceDN w:val="0"/>
        <w:adjustRightInd w:val="0"/>
        <w:spacing w:after="0" w:line="240" w:lineRule="auto"/>
        <w:ind w:left="1980"/>
        <w:rPr>
          <w:lang w:eastAsia="en-AU"/>
        </w:rPr>
      </w:pPr>
      <w:proofErr w:type="gramStart"/>
      <w:r>
        <w:rPr>
          <w:lang w:eastAsia="en-AU"/>
        </w:rPr>
        <w:t>measured</w:t>
      </w:r>
      <w:proofErr w:type="gramEnd"/>
      <w:r>
        <w:rPr>
          <w:lang w:eastAsia="en-AU"/>
        </w:rPr>
        <w:t xml:space="preserve"> arc of less than 10 degrees.</w:t>
      </w:r>
    </w:p>
    <w:p w:rsidR="0055028A" w:rsidRDefault="0055028A" w:rsidP="00361C92">
      <w:pPr>
        <w:ind w:left="1980"/>
        <w:rPr>
          <w:b/>
        </w:rPr>
      </w:pPr>
    </w:p>
    <w:p w:rsidR="007C3024" w:rsidRDefault="007C3024" w:rsidP="00361C92">
      <w:pPr>
        <w:ind w:left="1980"/>
        <w:rPr>
          <w:b/>
        </w:rPr>
      </w:pPr>
    </w:p>
    <w:p w:rsidR="0055028A" w:rsidRPr="00361C92" w:rsidRDefault="0055028A" w:rsidP="00361C92">
      <w:pPr>
        <w:autoSpaceDE w:val="0"/>
        <w:autoSpaceDN w:val="0"/>
        <w:adjustRightInd w:val="0"/>
        <w:spacing w:after="0" w:line="240" w:lineRule="auto"/>
        <w:ind w:left="1980"/>
        <w:rPr>
          <w:b/>
          <w:bCs/>
          <w:u w:val="single"/>
          <w:lang w:eastAsia="en-AU"/>
        </w:rPr>
      </w:pPr>
      <w:r w:rsidRPr="00361C92">
        <w:rPr>
          <w:b/>
          <w:bCs/>
          <w:u w:val="single"/>
          <w:lang w:eastAsia="en-AU"/>
        </w:rPr>
        <w:lastRenderedPageBreak/>
        <w:t>Hearing impairment</w:t>
      </w:r>
    </w:p>
    <w:p w:rsidR="0055028A" w:rsidRDefault="0055028A" w:rsidP="00361C92">
      <w:pPr>
        <w:autoSpaceDE w:val="0"/>
        <w:autoSpaceDN w:val="0"/>
        <w:adjustRightInd w:val="0"/>
        <w:spacing w:after="0" w:line="240" w:lineRule="auto"/>
        <w:ind w:left="1980"/>
        <w:rPr>
          <w:lang w:eastAsia="en-AU"/>
        </w:rPr>
      </w:pPr>
    </w:p>
    <w:p w:rsidR="0049095A" w:rsidRPr="00361C92" w:rsidRDefault="0049095A" w:rsidP="00361C92">
      <w:pPr>
        <w:autoSpaceDE w:val="0"/>
        <w:autoSpaceDN w:val="0"/>
        <w:adjustRightInd w:val="0"/>
        <w:spacing w:after="0" w:line="240" w:lineRule="auto"/>
        <w:ind w:left="1980"/>
        <w:rPr>
          <w:rFonts w:eastAsia="Meta-Normal"/>
        </w:rPr>
      </w:pPr>
      <w:r w:rsidRPr="00361C92">
        <w:rPr>
          <w:rFonts w:eastAsia="Meta-Normal"/>
        </w:rPr>
        <w:t xml:space="preserve">A bilateral </w:t>
      </w:r>
      <w:proofErr w:type="spellStart"/>
      <w:r w:rsidRPr="00361C92">
        <w:rPr>
          <w:rFonts w:eastAsia="Meta-Normal"/>
        </w:rPr>
        <w:t>sensori</w:t>
      </w:r>
      <w:proofErr w:type="spellEnd"/>
      <w:r w:rsidRPr="00361C92">
        <w:rPr>
          <w:rFonts w:eastAsia="Meta-Normal"/>
        </w:rPr>
        <w:t>-neural hearing loss that is moderate/severe/profound;</w:t>
      </w:r>
    </w:p>
    <w:p w:rsidR="0049095A" w:rsidRPr="00361C92" w:rsidRDefault="0049095A" w:rsidP="00361C92">
      <w:pPr>
        <w:autoSpaceDE w:val="0"/>
        <w:autoSpaceDN w:val="0"/>
        <w:adjustRightInd w:val="0"/>
        <w:spacing w:after="0" w:line="240" w:lineRule="auto"/>
        <w:ind w:left="1980"/>
        <w:rPr>
          <w:b/>
          <w:bCs/>
        </w:rPr>
      </w:pPr>
      <w:r w:rsidRPr="00361C92">
        <w:rPr>
          <w:b/>
          <w:bCs/>
        </w:rPr>
        <w:t>AND</w:t>
      </w:r>
    </w:p>
    <w:p w:rsidR="0055028A" w:rsidRPr="0049095A" w:rsidRDefault="0049095A" w:rsidP="00361C92">
      <w:pPr>
        <w:autoSpaceDE w:val="0"/>
        <w:autoSpaceDN w:val="0"/>
        <w:adjustRightInd w:val="0"/>
        <w:spacing w:after="0" w:line="240" w:lineRule="auto"/>
        <w:ind w:left="1980"/>
        <w:rPr>
          <w:lang w:eastAsia="en-AU"/>
        </w:rPr>
      </w:pPr>
      <w:r w:rsidRPr="00361C92">
        <w:rPr>
          <w:rFonts w:eastAsia="Meta-Normal"/>
        </w:rPr>
        <w:t>The student requires intervention or assistance to communicate.</w:t>
      </w:r>
    </w:p>
    <w:p w:rsidR="0055028A" w:rsidRPr="0049095A" w:rsidRDefault="0055028A" w:rsidP="00361C92">
      <w:pPr>
        <w:ind w:left="1980"/>
        <w:rPr>
          <w:b/>
        </w:rPr>
      </w:pPr>
    </w:p>
    <w:p w:rsidR="0055028A" w:rsidRPr="00361C92" w:rsidRDefault="0055028A" w:rsidP="00361C92">
      <w:pPr>
        <w:autoSpaceDE w:val="0"/>
        <w:autoSpaceDN w:val="0"/>
        <w:adjustRightInd w:val="0"/>
        <w:spacing w:after="0" w:line="240" w:lineRule="auto"/>
        <w:ind w:left="1980"/>
        <w:rPr>
          <w:b/>
          <w:bCs/>
          <w:u w:val="single"/>
          <w:lang w:eastAsia="en-AU"/>
        </w:rPr>
      </w:pPr>
      <w:r w:rsidRPr="00361C92">
        <w:rPr>
          <w:b/>
          <w:bCs/>
          <w:u w:val="single"/>
          <w:lang w:eastAsia="en-AU"/>
        </w:rPr>
        <w:t>Severe behaviour disorder</w:t>
      </w:r>
    </w:p>
    <w:p w:rsidR="0055028A" w:rsidRDefault="0055028A" w:rsidP="00361C92">
      <w:pPr>
        <w:autoSpaceDE w:val="0"/>
        <w:autoSpaceDN w:val="0"/>
        <w:adjustRightInd w:val="0"/>
        <w:spacing w:after="0" w:line="240" w:lineRule="auto"/>
        <w:ind w:left="1980"/>
        <w:rPr>
          <w:lang w:eastAsia="en-AU"/>
        </w:rPr>
      </w:pPr>
    </w:p>
    <w:p w:rsidR="0055028A" w:rsidRDefault="0055028A" w:rsidP="00361C92">
      <w:pPr>
        <w:autoSpaceDE w:val="0"/>
        <w:autoSpaceDN w:val="0"/>
        <w:adjustRightInd w:val="0"/>
        <w:spacing w:after="0" w:line="240" w:lineRule="auto"/>
        <w:ind w:left="1980"/>
        <w:rPr>
          <w:lang w:eastAsia="en-AU"/>
        </w:rPr>
      </w:pPr>
      <w:r>
        <w:rPr>
          <w:lang w:eastAsia="en-AU"/>
        </w:rPr>
        <w:t>Student displays disturbed behaviour</w:t>
      </w:r>
    </w:p>
    <w:p w:rsidR="0055028A" w:rsidRDefault="0055028A" w:rsidP="00361C92">
      <w:pPr>
        <w:autoSpaceDE w:val="0"/>
        <w:autoSpaceDN w:val="0"/>
        <w:adjustRightInd w:val="0"/>
        <w:spacing w:after="0" w:line="240" w:lineRule="auto"/>
        <w:ind w:left="1980"/>
        <w:rPr>
          <w:lang w:eastAsia="en-AU"/>
        </w:rPr>
      </w:pPr>
      <w:proofErr w:type="gramStart"/>
      <w:r>
        <w:rPr>
          <w:lang w:eastAsia="en-AU"/>
        </w:rPr>
        <w:t>to</w:t>
      </w:r>
      <w:proofErr w:type="gramEnd"/>
      <w:r>
        <w:rPr>
          <w:lang w:eastAsia="en-AU"/>
        </w:rPr>
        <w:t xml:space="preserve"> a point where special support in a</w:t>
      </w:r>
    </w:p>
    <w:p w:rsidR="0055028A" w:rsidRDefault="0055028A" w:rsidP="00361C92">
      <w:pPr>
        <w:autoSpaceDE w:val="0"/>
        <w:autoSpaceDN w:val="0"/>
        <w:adjustRightInd w:val="0"/>
        <w:spacing w:after="0" w:line="240" w:lineRule="auto"/>
        <w:ind w:left="1980"/>
        <w:rPr>
          <w:lang w:eastAsia="en-AU"/>
        </w:rPr>
      </w:pPr>
      <w:proofErr w:type="gramStart"/>
      <w:r>
        <w:rPr>
          <w:lang w:eastAsia="en-AU"/>
        </w:rPr>
        <w:t>withdrawal</w:t>
      </w:r>
      <w:proofErr w:type="gramEnd"/>
      <w:r>
        <w:rPr>
          <w:lang w:eastAsia="en-AU"/>
        </w:rPr>
        <w:t xml:space="preserve"> group or special class/unit is</w:t>
      </w:r>
    </w:p>
    <w:p w:rsidR="0055028A" w:rsidRDefault="0055028A" w:rsidP="00361C92">
      <w:pPr>
        <w:autoSpaceDE w:val="0"/>
        <w:autoSpaceDN w:val="0"/>
        <w:adjustRightInd w:val="0"/>
        <w:spacing w:after="0" w:line="240" w:lineRule="auto"/>
        <w:ind w:left="1980"/>
        <w:rPr>
          <w:lang w:eastAsia="en-AU"/>
        </w:rPr>
      </w:pPr>
      <w:proofErr w:type="gramStart"/>
      <w:r>
        <w:rPr>
          <w:lang w:eastAsia="en-AU"/>
        </w:rPr>
        <w:t>required</w:t>
      </w:r>
      <w:proofErr w:type="gramEnd"/>
      <w:r>
        <w:rPr>
          <w:lang w:eastAsia="en-AU"/>
        </w:rPr>
        <w:t>;</w:t>
      </w:r>
    </w:p>
    <w:p w:rsidR="0055028A" w:rsidRPr="00361C92" w:rsidRDefault="0055028A" w:rsidP="00361C92">
      <w:pPr>
        <w:autoSpaceDE w:val="0"/>
        <w:autoSpaceDN w:val="0"/>
        <w:adjustRightInd w:val="0"/>
        <w:spacing w:after="0" w:line="240" w:lineRule="auto"/>
        <w:ind w:left="1980"/>
        <w:rPr>
          <w:b/>
          <w:bCs/>
          <w:lang w:eastAsia="en-AU"/>
        </w:rPr>
      </w:pPr>
      <w:r w:rsidRPr="00361C92">
        <w:rPr>
          <w:b/>
          <w:bCs/>
          <w:lang w:eastAsia="en-AU"/>
        </w:rPr>
        <w:t>AND</w:t>
      </w:r>
    </w:p>
    <w:p w:rsidR="0055028A" w:rsidRDefault="0055028A" w:rsidP="00361C92">
      <w:pPr>
        <w:autoSpaceDE w:val="0"/>
        <w:autoSpaceDN w:val="0"/>
        <w:adjustRightInd w:val="0"/>
        <w:spacing w:after="0" w:line="240" w:lineRule="auto"/>
        <w:ind w:left="1980"/>
        <w:rPr>
          <w:lang w:eastAsia="en-AU"/>
        </w:rPr>
      </w:pPr>
      <w:r>
        <w:rPr>
          <w:lang w:eastAsia="en-AU"/>
        </w:rPr>
        <w:t>Student displays behaviour so deviant</w:t>
      </w:r>
    </w:p>
    <w:p w:rsidR="0055028A" w:rsidRDefault="0055028A" w:rsidP="00361C92">
      <w:pPr>
        <w:autoSpaceDE w:val="0"/>
        <w:autoSpaceDN w:val="0"/>
        <w:adjustRightInd w:val="0"/>
        <w:spacing w:after="0" w:line="240" w:lineRule="auto"/>
        <w:ind w:left="1980"/>
        <w:rPr>
          <w:lang w:eastAsia="en-AU"/>
        </w:rPr>
      </w:pPr>
      <w:proofErr w:type="gramStart"/>
      <w:r>
        <w:rPr>
          <w:lang w:eastAsia="en-AU"/>
        </w:rPr>
        <w:t>and</w:t>
      </w:r>
      <w:proofErr w:type="gramEnd"/>
      <w:r>
        <w:rPr>
          <w:lang w:eastAsia="en-AU"/>
        </w:rPr>
        <w:t xml:space="preserve"> with such frequency and severity</w:t>
      </w:r>
    </w:p>
    <w:p w:rsidR="0055028A" w:rsidRDefault="0055028A" w:rsidP="00361C92">
      <w:pPr>
        <w:autoSpaceDE w:val="0"/>
        <w:autoSpaceDN w:val="0"/>
        <w:adjustRightInd w:val="0"/>
        <w:spacing w:after="0" w:line="240" w:lineRule="auto"/>
        <w:ind w:left="1980"/>
        <w:rPr>
          <w:lang w:eastAsia="en-AU"/>
        </w:rPr>
      </w:pPr>
      <w:proofErr w:type="gramStart"/>
      <w:r>
        <w:rPr>
          <w:lang w:eastAsia="en-AU"/>
        </w:rPr>
        <w:t>that</w:t>
      </w:r>
      <w:proofErr w:type="gramEnd"/>
      <w:r>
        <w:rPr>
          <w:lang w:eastAsia="en-AU"/>
        </w:rPr>
        <w:t xml:space="preserve"> they require regular psychological</w:t>
      </w:r>
    </w:p>
    <w:p w:rsidR="0055028A" w:rsidRDefault="0055028A" w:rsidP="00361C92">
      <w:pPr>
        <w:autoSpaceDE w:val="0"/>
        <w:autoSpaceDN w:val="0"/>
        <w:adjustRightInd w:val="0"/>
        <w:spacing w:after="0" w:line="240" w:lineRule="auto"/>
        <w:ind w:left="1980"/>
        <w:rPr>
          <w:lang w:eastAsia="en-AU"/>
        </w:rPr>
      </w:pPr>
      <w:proofErr w:type="gramStart"/>
      <w:r>
        <w:rPr>
          <w:lang w:eastAsia="en-AU"/>
        </w:rPr>
        <w:t>or</w:t>
      </w:r>
      <w:proofErr w:type="gramEnd"/>
      <w:r>
        <w:rPr>
          <w:lang w:eastAsia="en-AU"/>
        </w:rPr>
        <w:t xml:space="preserve"> psychiatric treatment;</w:t>
      </w:r>
    </w:p>
    <w:p w:rsidR="0055028A" w:rsidRPr="00361C92" w:rsidRDefault="0055028A" w:rsidP="00361C92">
      <w:pPr>
        <w:autoSpaceDE w:val="0"/>
        <w:autoSpaceDN w:val="0"/>
        <w:adjustRightInd w:val="0"/>
        <w:spacing w:after="0" w:line="240" w:lineRule="auto"/>
        <w:ind w:left="1980"/>
        <w:rPr>
          <w:b/>
          <w:bCs/>
          <w:lang w:eastAsia="en-AU"/>
        </w:rPr>
      </w:pPr>
      <w:r w:rsidRPr="00361C92">
        <w:rPr>
          <w:b/>
          <w:bCs/>
          <w:lang w:eastAsia="en-AU"/>
        </w:rPr>
        <w:t>AND</w:t>
      </w:r>
    </w:p>
    <w:p w:rsidR="0055028A" w:rsidRDefault="0055028A" w:rsidP="00361C92">
      <w:pPr>
        <w:autoSpaceDE w:val="0"/>
        <w:autoSpaceDN w:val="0"/>
        <w:adjustRightInd w:val="0"/>
        <w:spacing w:after="0" w:line="240" w:lineRule="auto"/>
        <w:ind w:left="1980"/>
        <w:rPr>
          <w:lang w:eastAsia="en-AU"/>
        </w:rPr>
      </w:pPr>
      <w:r>
        <w:rPr>
          <w:lang w:eastAsia="en-AU"/>
        </w:rPr>
        <w:t>The severe behaviour cannot be</w:t>
      </w:r>
    </w:p>
    <w:p w:rsidR="0055028A" w:rsidRDefault="0055028A" w:rsidP="00361C92">
      <w:pPr>
        <w:autoSpaceDE w:val="0"/>
        <w:autoSpaceDN w:val="0"/>
        <w:adjustRightInd w:val="0"/>
        <w:spacing w:after="0" w:line="240" w:lineRule="auto"/>
        <w:ind w:left="1980"/>
        <w:rPr>
          <w:lang w:eastAsia="en-AU"/>
        </w:rPr>
      </w:pPr>
      <w:proofErr w:type="gramStart"/>
      <w:r>
        <w:rPr>
          <w:lang w:eastAsia="en-AU"/>
        </w:rPr>
        <w:t>accounted</w:t>
      </w:r>
      <w:proofErr w:type="gramEnd"/>
      <w:r>
        <w:rPr>
          <w:lang w:eastAsia="en-AU"/>
        </w:rPr>
        <w:t xml:space="preserve"> for by: Intellectual Disability,</w:t>
      </w:r>
    </w:p>
    <w:p w:rsidR="0055028A" w:rsidRDefault="0055028A" w:rsidP="00361C92">
      <w:pPr>
        <w:autoSpaceDE w:val="0"/>
        <w:autoSpaceDN w:val="0"/>
        <w:adjustRightInd w:val="0"/>
        <w:spacing w:after="0" w:line="240" w:lineRule="auto"/>
        <w:ind w:left="1980"/>
        <w:rPr>
          <w:lang w:eastAsia="en-AU"/>
        </w:rPr>
      </w:pPr>
      <w:r>
        <w:rPr>
          <w:lang w:eastAsia="en-AU"/>
        </w:rPr>
        <w:t>Sensory (vision, hearing), Physical</w:t>
      </w:r>
    </w:p>
    <w:p w:rsidR="0055028A" w:rsidRDefault="0055028A" w:rsidP="00361C92">
      <w:pPr>
        <w:autoSpaceDE w:val="0"/>
        <w:autoSpaceDN w:val="0"/>
        <w:adjustRightInd w:val="0"/>
        <w:spacing w:after="0" w:line="240" w:lineRule="auto"/>
        <w:ind w:left="1980"/>
        <w:rPr>
          <w:lang w:eastAsia="en-AU"/>
        </w:rPr>
      </w:pPr>
      <w:proofErr w:type="gramStart"/>
      <w:r>
        <w:rPr>
          <w:lang w:eastAsia="en-AU"/>
        </w:rPr>
        <w:t>and/or</w:t>
      </w:r>
      <w:proofErr w:type="gramEnd"/>
      <w:r>
        <w:rPr>
          <w:lang w:eastAsia="en-AU"/>
        </w:rPr>
        <w:t xml:space="preserve"> Health issues, Autism Spectrum</w:t>
      </w:r>
    </w:p>
    <w:p w:rsidR="0055028A" w:rsidRDefault="0055028A" w:rsidP="00361C92">
      <w:pPr>
        <w:autoSpaceDE w:val="0"/>
        <w:autoSpaceDN w:val="0"/>
        <w:adjustRightInd w:val="0"/>
        <w:spacing w:after="0" w:line="240" w:lineRule="auto"/>
        <w:ind w:left="1980"/>
        <w:rPr>
          <w:lang w:eastAsia="en-AU"/>
        </w:rPr>
      </w:pPr>
      <w:r>
        <w:rPr>
          <w:lang w:eastAsia="en-AU"/>
        </w:rPr>
        <w:t>Disorder or Severe Language Disorder;</w:t>
      </w:r>
    </w:p>
    <w:p w:rsidR="0055028A" w:rsidRPr="00361C92" w:rsidRDefault="0055028A" w:rsidP="00361C92">
      <w:pPr>
        <w:autoSpaceDE w:val="0"/>
        <w:autoSpaceDN w:val="0"/>
        <w:adjustRightInd w:val="0"/>
        <w:spacing w:after="0" w:line="240" w:lineRule="auto"/>
        <w:ind w:left="1980"/>
        <w:rPr>
          <w:b/>
          <w:bCs/>
          <w:lang w:eastAsia="en-AU"/>
        </w:rPr>
      </w:pPr>
      <w:r w:rsidRPr="00361C92">
        <w:rPr>
          <w:b/>
          <w:bCs/>
          <w:lang w:eastAsia="en-AU"/>
        </w:rPr>
        <w:t>AND</w:t>
      </w:r>
    </w:p>
    <w:p w:rsidR="0055028A" w:rsidRDefault="0055028A" w:rsidP="00361C92">
      <w:pPr>
        <w:autoSpaceDE w:val="0"/>
        <w:autoSpaceDN w:val="0"/>
        <w:adjustRightInd w:val="0"/>
        <w:spacing w:after="0" w:line="240" w:lineRule="auto"/>
        <w:ind w:left="1980"/>
        <w:rPr>
          <w:lang w:eastAsia="en-AU"/>
        </w:rPr>
      </w:pPr>
      <w:r>
        <w:rPr>
          <w:lang w:eastAsia="en-AU"/>
        </w:rPr>
        <w:t>A history and evidence of an ongoing</w:t>
      </w:r>
    </w:p>
    <w:p w:rsidR="0055028A" w:rsidRDefault="0055028A" w:rsidP="00361C92">
      <w:pPr>
        <w:autoSpaceDE w:val="0"/>
        <w:autoSpaceDN w:val="0"/>
        <w:adjustRightInd w:val="0"/>
        <w:spacing w:after="0" w:line="240" w:lineRule="auto"/>
        <w:ind w:left="1980"/>
        <w:rPr>
          <w:lang w:eastAsia="en-AU"/>
        </w:rPr>
      </w:pPr>
      <w:proofErr w:type="gramStart"/>
      <w:r>
        <w:rPr>
          <w:lang w:eastAsia="en-AU"/>
        </w:rPr>
        <w:t>problem</w:t>
      </w:r>
      <w:proofErr w:type="gramEnd"/>
      <w:r>
        <w:rPr>
          <w:lang w:eastAsia="en-AU"/>
        </w:rPr>
        <w:t xml:space="preserve"> with an expectation of</w:t>
      </w:r>
    </w:p>
    <w:p w:rsidR="0055028A" w:rsidRPr="00361C92" w:rsidRDefault="0055028A" w:rsidP="00361C92">
      <w:pPr>
        <w:ind w:left="1980"/>
        <w:rPr>
          <w:b/>
        </w:rPr>
      </w:pPr>
      <w:proofErr w:type="gramStart"/>
      <w:r>
        <w:rPr>
          <w:lang w:eastAsia="en-AU"/>
        </w:rPr>
        <w:t>continuation</w:t>
      </w:r>
      <w:proofErr w:type="gramEnd"/>
      <w:r>
        <w:rPr>
          <w:lang w:eastAsia="en-AU"/>
        </w:rPr>
        <w:t xml:space="preserve"> during the school years.</w:t>
      </w:r>
    </w:p>
    <w:p w:rsidR="0055028A" w:rsidRDefault="0055028A" w:rsidP="00361C92">
      <w:pPr>
        <w:autoSpaceDE w:val="0"/>
        <w:autoSpaceDN w:val="0"/>
        <w:adjustRightInd w:val="0"/>
        <w:spacing w:after="0" w:line="240" w:lineRule="auto"/>
        <w:ind w:left="1980"/>
        <w:rPr>
          <w:rFonts w:ascii="CorporateSBQ-Bold" w:hAnsi="CorporateSBQ-Bold" w:cs="CorporateSBQ-Bold"/>
          <w:b/>
          <w:bCs/>
          <w:u w:val="single"/>
          <w:lang w:eastAsia="en-AU"/>
        </w:rPr>
      </w:pPr>
    </w:p>
    <w:p w:rsidR="0055028A" w:rsidRPr="00361C92" w:rsidRDefault="0055028A" w:rsidP="00361C92">
      <w:pPr>
        <w:autoSpaceDE w:val="0"/>
        <w:autoSpaceDN w:val="0"/>
        <w:adjustRightInd w:val="0"/>
        <w:spacing w:after="0" w:line="240" w:lineRule="auto"/>
        <w:ind w:left="1980"/>
        <w:rPr>
          <w:b/>
          <w:bCs/>
          <w:u w:val="single"/>
          <w:lang w:eastAsia="en-AU"/>
        </w:rPr>
      </w:pPr>
      <w:r w:rsidRPr="00361C92">
        <w:rPr>
          <w:b/>
          <w:bCs/>
          <w:u w:val="single"/>
          <w:lang w:eastAsia="en-AU"/>
        </w:rPr>
        <w:t>Intellectual disability</w:t>
      </w:r>
    </w:p>
    <w:p w:rsidR="0055028A" w:rsidRDefault="0055028A" w:rsidP="00361C92">
      <w:pPr>
        <w:autoSpaceDE w:val="0"/>
        <w:autoSpaceDN w:val="0"/>
        <w:adjustRightInd w:val="0"/>
        <w:spacing w:after="0" w:line="240" w:lineRule="auto"/>
        <w:ind w:left="1980"/>
        <w:rPr>
          <w:lang w:eastAsia="en-AU"/>
        </w:rPr>
      </w:pPr>
    </w:p>
    <w:p w:rsidR="0055028A" w:rsidRDefault="0055028A" w:rsidP="00361C92">
      <w:pPr>
        <w:autoSpaceDE w:val="0"/>
        <w:autoSpaceDN w:val="0"/>
        <w:adjustRightInd w:val="0"/>
        <w:spacing w:after="0" w:line="240" w:lineRule="auto"/>
        <w:ind w:left="1980"/>
        <w:rPr>
          <w:lang w:eastAsia="en-AU"/>
        </w:rPr>
      </w:pPr>
      <w:r>
        <w:rPr>
          <w:lang w:eastAsia="en-AU"/>
        </w:rPr>
        <w:t xml:space="preserve"> Sub-average general intellectual</w:t>
      </w:r>
    </w:p>
    <w:p w:rsidR="0055028A" w:rsidRDefault="0055028A" w:rsidP="00361C92">
      <w:pPr>
        <w:autoSpaceDE w:val="0"/>
        <w:autoSpaceDN w:val="0"/>
        <w:adjustRightInd w:val="0"/>
        <w:spacing w:after="0" w:line="240" w:lineRule="auto"/>
        <w:ind w:left="1980"/>
        <w:rPr>
          <w:lang w:eastAsia="en-AU"/>
        </w:rPr>
      </w:pPr>
      <w:proofErr w:type="gramStart"/>
      <w:r>
        <w:rPr>
          <w:lang w:eastAsia="en-AU"/>
        </w:rPr>
        <w:t>functioning</w:t>
      </w:r>
      <w:proofErr w:type="gramEnd"/>
      <w:r>
        <w:rPr>
          <w:lang w:eastAsia="en-AU"/>
        </w:rPr>
        <w:t xml:space="preserve"> which is demonstrated</w:t>
      </w:r>
    </w:p>
    <w:p w:rsidR="0055028A" w:rsidRDefault="0055028A" w:rsidP="00361C92">
      <w:pPr>
        <w:autoSpaceDE w:val="0"/>
        <w:autoSpaceDN w:val="0"/>
        <w:adjustRightInd w:val="0"/>
        <w:spacing w:after="0" w:line="240" w:lineRule="auto"/>
        <w:ind w:left="1980"/>
        <w:rPr>
          <w:lang w:eastAsia="en-AU"/>
        </w:rPr>
      </w:pPr>
      <w:proofErr w:type="gramStart"/>
      <w:r>
        <w:rPr>
          <w:lang w:eastAsia="en-AU"/>
        </w:rPr>
        <w:t>by</w:t>
      </w:r>
      <w:proofErr w:type="gramEnd"/>
      <w:r>
        <w:rPr>
          <w:lang w:eastAsia="en-AU"/>
        </w:rPr>
        <w:t xml:space="preserve"> a full-scale score of two standard</w:t>
      </w:r>
    </w:p>
    <w:p w:rsidR="0055028A" w:rsidRDefault="0055028A" w:rsidP="00361C92">
      <w:pPr>
        <w:autoSpaceDE w:val="0"/>
        <w:autoSpaceDN w:val="0"/>
        <w:adjustRightInd w:val="0"/>
        <w:spacing w:after="0" w:line="240" w:lineRule="auto"/>
        <w:ind w:left="1980"/>
        <w:rPr>
          <w:lang w:eastAsia="en-AU"/>
        </w:rPr>
      </w:pPr>
      <w:proofErr w:type="gramStart"/>
      <w:r>
        <w:rPr>
          <w:lang w:eastAsia="en-AU"/>
        </w:rPr>
        <w:t>deviations</w:t>
      </w:r>
      <w:proofErr w:type="gramEnd"/>
      <w:r>
        <w:rPr>
          <w:lang w:eastAsia="en-AU"/>
        </w:rPr>
        <w:t xml:space="preserve"> or more below the mean</w:t>
      </w:r>
    </w:p>
    <w:p w:rsidR="0055028A" w:rsidRDefault="0055028A" w:rsidP="00361C92">
      <w:pPr>
        <w:autoSpaceDE w:val="0"/>
        <w:autoSpaceDN w:val="0"/>
        <w:adjustRightInd w:val="0"/>
        <w:spacing w:after="0" w:line="240" w:lineRule="auto"/>
        <w:ind w:left="1980"/>
        <w:rPr>
          <w:lang w:eastAsia="en-AU"/>
        </w:rPr>
      </w:pPr>
      <w:proofErr w:type="gramStart"/>
      <w:r>
        <w:rPr>
          <w:lang w:eastAsia="en-AU"/>
        </w:rPr>
        <w:t>score</w:t>
      </w:r>
      <w:proofErr w:type="gramEnd"/>
      <w:r>
        <w:rPr>
          <w:lang w:eastAsia="en-AU"/>
        </w:rPr>
        <w:t xml:space="preserve"> on a standardised individual test</w:t>
      </w:r>
    </w:p>
    <w:p w:rsidR="0055028A" w:rsidRDefault="0055028A" w:rsidP="00361C92">
      <w:pPr>
        <w:autoSpaceDE w:val="0"/>
        <w:autoSpaceDN w:val="0"/>
        <w:adjustRightInd w:val="0"/>
        <w:spacing w:after="0" w:line="240" w:lineRule="auto"/>
        <w:ind w:left="1980"/>
        <w:rPr>
          <w:lang w:eastAsia="en-AU"/>
        </w:rPr>
      </w:pPr>
      <w:proofErr w:type="gramStart"/>
      <w:r>
        <w:rPr>
          <w:lang w:eastAsia="en-AU"/>
        </w:rPr>
        <w:t>of</w:t>
      </w:r>
      <w:proofErr w:type="gramEnd"/>
      <w:r>
        <w:rPr>
          <w:lang w:eastAsia="en-AU"/>
        </w:rPr>
        <w:t xml:space="preserve"> general intelligence;</w:t>
      </w:r>
    </w:p>
    <w:p w:rsidR="0055028A" w:rsidRPr="00361C92" w:rsidRDefault="0055028A" w:rsidP="00361C92">
      <w:pPr>
        <w:autoSpaceDE w:val="0"/>
        <w:autoSpaceDN w:val="0"/>
        <w:adjustRightInd w:val="0"/>
        <w:spacing w:after="0" w:line="240" w:lineRule="auto"/>
        <w:ind w:left="1980"/>
        <w:rPr>
          <w:b/>
          <w:bCs/>
          <w:lang w:eastAsia="en-AU"/>
        </w:rPr>
      </w:pPr>
      <w:r w:rsidRPr="00361C92">
        <w:rPr>
          <w:b/>
          <w:bCs/>
          <w:lang w:eastAsia="en-AU"/>
        </w:rPr>
        <w:t>AND</w:t>
      </w:r>
    </w:p>
    <w:p w:rsidR="0055028A" w:rsidRDefault="0055028A" w:rsidP="00361C92">
      <w:pPr>
        <w:autoSpaceDE w:val="0"/>
        <w:autoSpaceDN w:val="0"/>
        <w:adjustRightInd w:val="0"/>
        <w:spacing w:after="0" w:line="240" w:lineRule="auto"/>
        <w:ind w:left="1980"/>
        <w:rPr>
          <w:lang w:eastAsia="en-AU"/>
        </w:rPr>
      </w:pPr>
      <w:r>
        <w:rPr>
          <w:lang w:eastAsia="en-AU"/>
        </w:rPr>
        <w:t>Significant deficits in adaptive behaviour</w:t>
      </w:r>
    </w:p>
    <w:p w:rsidR="0055028A" w:rsidRDefault="0055028A" w:rsidP="00361C92">
      <w:pPr>
        <w:autoSpaceDE w:val="0"/>
        <w:autoSpaceDN w:val="0"/>
        <w:adjustRightInd w:val="0"/>
        <w:spacing w:after="0" w:line="240" w:lineRule="auto"/>
        <w:ind w:left="1980"/>
        <w:rPr>
          <w:lang w:eastAsia="en-AU"/>
        </w:rPr>
      </w:pPr>
      <w:proofErr w:type="gramStart"/>
      <w:r>
        <w:rPr>
          <w:lang w:eastAsia="en-AU"/>
        </w:rPr>
        <w:t>established</w:t>
      </w:r>
      <w:proofErr w:type="gramEnd"/>
      <w:r>
        <w:rPr>
          <w:lang w:eastAsia="en-AU"/>
        </w:rPr>
        <w:t xml:space="preserve"> by a composite score of two</w:t>
      </w:r>
    </w:p>
    <w:p w:rsidR="0055028A" w:rsidRDefault="0055028A" w:rsidP="00361C92">
      <w:pPr>
        <w:autoSpaceDE w:val="0"/>
        <w:autoSpaceDN w:val="0"/>
        <w:adjustRightInd w:val="0"/>
        <w:spacing w:after="0" w:line="240" w:lineRule="auto"/>
        <w:ind w:left="1980"/>
        <w:rPr>
          <w:lang w:eastAsia="en-AU"/>
        </w:rPr>
      </w:pPr>
      <w:proofErr w:type="gramStart"/>
      <w:r>
        <w:rPr>
          <w:lang w:eastAsia="en-AU"/>
        </w:rPr>
        <w:t>standard</w:t>
      </w:r>
      <w:proofErr w:type="gramEnd"/>
      <w:r>
        <w:rPr>
          <w:lang w:eastAsia="en-AU"/>
        </w:rPr>
        <w:t xml:space="preserve"> deviations or more below the</w:t>
      </w:r>
    </w:p>
    <w:p w:rsidR="0055028A" w:rsidRDefault="0055028A" w:rsidP="00361C92">
      <w:pPr>
        <w:autoSpaceDE w:val="0"/>
        <w:autoSpaceDN w:val="0"/>
        <w:adjustRightInd w:val="0"/>
        <w:spacing w:after="0" w:line="240" w:lineRule="auto"/>
        <w:ind w:left="1980"/>
        <w:rPr>
          <w:lang w:eastAsia="en-AU"/>
        </w:rPr>
      </w:pPr>
      <w:proofErr w:type="gramStart"/>
      <w:r>
        <w:rPr>
          <w:lang w:eastAsia="en-AU"/>
        </w:rPr>
        <w:t>mean</w:t>
      </w:r>
      <w:proofErr w:type="gramEnd"/>
      <w:r>
        <w:rPr>
          <w:lang w:eastAsia="en-AU"/>
        </w:rPr>
        <w:t xml:space="preserve"> on an approved standardised test</w:t>
      </w:r>
    </w:p>
    <w:p w:rsidR="0055028A" w:rsidRDefault="0055028A" w:rsidP="00361C92">
      <w:pPr>
        <w:autoSpaceDE w:val="0"/>
        <w:autoSpaceDN w:val="0"/>
        <w:adjustRightInd w:val="0"/>
        <w:spacing w:after="0" w:line="240" w:lineRule="auto"/>
        <w:ind w:left="1980"/>
        <w:rPr>
          <w:lang w:eastAsia="en-AU"/>
        </w:rPr>
      </w:pPr>
      <w:proofErr w:type="gramStart"/>
      <w:r>
        <w:rPr>
          <w:lang w:eastAsia="en-AU"/>
        </w:rPr>
        <w:t>of</w:t>
      </w:r>
      <w:proofErr w:type="gramEnd"/>
      <w:r>
        <w:rPr>
          <w:lang w:eastAsia="en-AU"/>
        </w:rPr>
        <w:t xml:space="preserve"> adaptive behaviour;</w:t>
      </w:r>
    </w:p>
    <w:p w:rsidR="0055028A" w:rsidRPr="00361C92" w:rsidRDefault="0055028A" w:rsidP="00361C92">
      <w:pPr>
        <w:autoSpaceDE w:val="0"/>
        <w:autoSpaceDN w:val="0"/>
        <w:adjustRightInd w:val="0"/>
        <w:spacing w:after="0" w:line="240" w:lineRule="auto"/>
        <w:ind w:left="1980"/>
        <w:rPr>
          <w:b/>
          <w:bCs/>
          <w:lang w:eastAsia="en-AU"/>
        </w:rPr>
      </w:pPr>
      <w:r w:rsidRPr="00361C92">
        <w:rPr>
          <w:b/>
          <w:bCs/>
          <w:lang w:eastAsia="en-AU"/>
        </w:rPr>
        <w:t>AND</w:t>
      </w:r>
    </w:p>
    <w:p w:rsidR="0055028A" w:rsidRDefault="0055028A" w:rsidP="00361C92">
      <w:pPr>
        <w:autoSpaceDE w:val="0"/>
        <w:autoSpaceDN w:val="0"/>
        <w:adjustRightInd w:val="0"/>
        <w:spacing w:after="0" w:line="240" w:lineRule="auto"/>
        <w:ind w:left="1980"/>
        <w:rPr>
          <w:lang w:eastAsia="en-AU"/>
        </w:rPr>
      </w:pPr>
      <w:r>
        <w:rPr>
          <w:lang w:eastAsia="en-AU"/>
        </w:rPr>
        <w:t>A history and evidence of an ongoing</w:t>
      </w:r>
    </w:p>
    <w:p w:rsidR="0055028A" w:rsidRDefault="0055028A" w:rsidP="00361C92">
      <w:pPr>
        <w:autoSpaceDE w:val="0"/>
        <w:autoSpaceDN w:val="0"/>
        <w:adjustRightInd w:val="0"/>
        <w:spacing w:after="0" w:line="240" w:lineRule="auto"/>
        <w:ind w:left="1980"/>
        <w:rPr>
          <w:lang w:eastAsia="en-AU"/>
        </w:rPr>
      </w:pPr>
      <w:proofErr w:type="gramStart"/>
      <w:r>
        <w:rPr>
          <w:lang w:eastAsia="en-AU"/>
        </w:rPr>
        <w:t>problem</w:t>
      </w:r>
      <w:proofErr w:type="gramEnd"/>
      <w:r>
        <w:rPr>
          <w:lang w:eastAsia="en-AU"/>
        </w:rPr>
        <w:t xml:space="preserve"> with an expectation of</w:t>
      </w:r>
    </w:p>
    <w:p w:rsidR="0055028A" w:rsidRDefault="0055028A" w:rsidP="00361C92">
      <w:pPr>
        <w:ind w:left="1980"/>
      </w:pPr>
      <w:proofErr w:type="gramStart"/>
      <w:r>
        <w:rPr>
          <w:lang w:eastAsia="en-AU"/>
        </w:rPr>
        <w:t>continuation</w:t>
      </w:r>
      <w:proofErr w:type="gramEnd"/>
      <w:r>
        <w:rPr>
          <w:lang w:eastAsia="en-AU"/>
        </w:rPr>
        <w:t xml:space="preserve"> during the school years.</w:t>
      </w:r>
    </w:p>
    <w:p w:rsidR="0055028A" w:rsidRDefault="0055028A" w:rsidP="00361C92">
      <w:pPr>
        <w:ind w:left="1980"/>
      </w:pPr>
    </w:p>
    <w:p w:rsidR="0055028A" w:rsidRPr="00361C92" w:rsidRDefault="0055028A" w:rsidP="00361C92">
      <w:pPr>
        <w:autoSpaceDE w:val="0"/>
        <w:autoSpaceDN w:val="0"/>
        <w:adjustRightInd w:val="0"/>
        <w:spacing w:after="0" w:line="240" w:lineRule="auto"/>
        <w:ind w:left="1980"/>
        <w:rPr>
          <w:b/>
          <w:bCs/>
          <w:u w:val="single"/>
          <w:lang w:eastAsia="en-AU"/>
        </w:rPr>
      </w:pPr>
      <w:r w:rsidRPr="00361C92">
        <w:rPr>
          <w:b/>
          <w:bCs/>
          <w:u w:val="single"/>
          <w:lang w:eastAsia="en-AU"/>
        </w:rPr>
        <w:t>Autism spectrum disorder</w:t>
      </w:r>
    </w:p>
    <w:p w:rsidR="0055028A" w:rsidRDefault="0055028A" w:rsidP="00361C92">
      <w:pPr>
        <w:autoSpaceDE w:val="0"/>
        <w:autoSpaceDN w:val="0"/>
        <w:adjustRightInd w:val="0"/>
        <w:spacing w:after="0" w:line="240" w:lineRule="auto"/>
        <w:ind w:left="1980"/>
        <w:rPr>
          <w:b/>
          <w:bCs/>
          <w:u w:val="single"/>
          <w:lang w:eastAsia="en-AU"/>
        </w:rPr>
      </w:pPr>
    </w:p>
    <w:p w:rsidR="0049095A" w:rsidRPr="00361C92" w:rsidRDefault="0049095A" w:rsidP="00361C92">
      <w:pPr>
        <w:autoSpaceDE w:val="0"/>
        <w:autoSpaceDN w:val="0"/>
        <w:adjustRightInd w:val="0"/>
        <w:spacing w:after="0" w:line="240" w:lineRule="auto"/>
        <w:ind w:left="1980"/>
        <w:rPr>
          <w:rFonts w:eastAsia="Meta-Normal"/>
        </w:rPr>
      </w:pPr>
      <w:r w:rsidRPr="00361C92">
        <w:rPr>
          <w:rFonts w:eastAsia="Meta-Normal"/>
        </w:rPr>
        <w:t>A diagnosis of Autism Spectrum Disorder;</w:t>
      </w:r>
    </w:p>
    <w:p w:rsidR="0049095A" w:rsidRPr="00361C92" w:rsidRDefault="0049095A" w:rsidP="00361C92">
      <w:pPr>
        <w:autoSpaceDE w:val="0"/>
        <w:autoSpaceDN w:val="0"/>
        <w:adjustRightInd w:val="0"/>
        <w:spacing w:after="0" w:line="240" w:lineRule="auto"/>
        <w:ind w:left="1980"/>
        <w:rPr>
          <w:b/>
          <w:bCs/>
        </w:rPr>
      </w:pPr>
      <w:r w:rsidRPr="00361C92">
        <w:rPr>
          <w:b/>
          <w:bCs/>
        </w:rPr>
        <w:t>AND</w:t>
      </w:r>
    </w:p>
    <w:p w:rsidR="0049095A" w:rsidRPr="00361C92" w:rsidRDefault="0049095A" w:rsidP="00361C92">
      <w:pPr>
        <w:autoSpaceDE w:val="0"/>
        <w:autoSpaceDN w:val="0"/>
        <w:adjustRightInd w:val="0"/>
        <w:spacing w:after="0" w:line="240" w:lineRule="auto"/>
        <w:ind w:left="1980"/>
        <w:rPr>
          <w:rFonts w:eastAsia="Meta-Normal"/>
        </w:rPr>
      </w:pPr>
      <w:r w:rsidRPr="00361C92">
        <w:rPr>
          <w:rFonts w:eastAsia="Meta-Normal"/>
        </w:rPr>
        <w:t>Significant deficits in adaptive behaviour established by a composite score of two standard deviations or more below the mean on an approved standardised test of adaptive behaviours;</w:t>
      </w:r>
    </w:p>
    <w:p w:rsidR="0049095A" w:rsidRPr="00361C92" w:rsidRDefault="0049095A" w:rsidP="00361C92">
      <w:pPr>
        <w:autoSpaceDE w:val="0"/>
        <w:autoSpaceDN w:val="0"/>
        <w:adjustRightInd w:val="0"/>
        <w:spacing w:after="0" w:line="240" w:lineRule="auto"/>
        <w:ind w:left="1980"/>
        <w:rPr>
          <w:b/>
          <w:bCs/>
        </w:rPr>
      </w:pPr>
      <w:r w:rsidRPr="00361C92">
        <w:rPr>
          <w:b/>
          <w:bCs/>
        </w:rPr>
        <w:t>AND</w:t>
      </w:r>
    </w:p>
    <w:p w:rsidR="00CA432E" w:rsidRPr="00361C92" w:rsidRDefault="0049095A" w:rsidP="00361C92">
      <w:pPr>
        <w:autoSpaceDE w:val="0"/>
        <w:autoSpaceDN w:val="0"/>
        <w:adjustRightInd w:val="0"/>
        <w:spacing w:after="0" w:line="240" w:lineRule="auto"/>
        <w:ind w:left="1980"/>
        <w:rPr>
          <w:rFonts w:eastAsia="Meta-Normal"/>
        </w:rPr>
      </w:pPr>
      <w:r w:rsidRPr="00361C92">
        <w:rPr>
          <w:rFonts w:eastAsia="Meta-Normal"/>
        </w:rPr>
        <w:t>Significant deficits in language skills established by a comprehensive speech pathology assessment demonstrating language skills equivalent to a composite score of two standard deviations or more below the mean.</w:t>
      </w:r>
    </w:p>
    <w:p w:rsidR="0055028A" w:rsidRPr="0049095A" w:rsidRDefault="0055028A" w:rsidP="00361C92">
      <w:pPr>
        <w:autoSpaceDE w:val="0"/>
        <w:autoSpaceDN w:val="0"/>
        <w:adjustRightInd w:val="0"/>
        <w:spacing w:after="0" w:line="240" w:lineRule="auto"/>
        <w:ind w:left="1980"/>
        <w:rPr>
          <w:rFonts w:eastAsia="Meta-Normal"/>
        </w:rPr>
      </w:pPr>
    </w:p>
    <w:p w:rsidR="0055028A" w:rsidRPr="00361C92" w:rsidRDefault="0055028A" w:rsidP="00361C92">
      <w:pPr>
        <w:autoSpaceDE w:val="0"/>
        <w:autoSpaceDN w:val="0"/>
        <w:adjustRightInd w:val="0"/>
        <w:spacing w:after="0" w:line="240" w:lineRule="auto"/>
        <w:ind w:left="1980"/>
        <w:rPr>
          <w:b/>
          <w:bCs/>
          <w:u w:val="single"/>
          <w:lang w:eastAsia="en-AU"/>
        </w:rPr>
      </w:pPr>
      <w:r w:rsidRPr="00361C92">
        <w:rPr>
          <w:b/>
          <w:bCs/>
          <w:u w:val="single"/>
          <w:lang w:eastAsia="en-AU"/>
        </w:rPr>
        <w:t>Severe Language Disorder with Critical Educational Needs</w:t>
      </w:r>
    </w:p>
    <w:p w:rsidR="0055028A" w:rsidRDefault="0055028A" w:rsidP="00361C92">
      <w:pPr>
        <w:autoSpaceDE w:val="0"/>
        <w:autoSpaceDN w:val="0"/>
        <w:adjustRightInd w:val="0"/>
        <w:spacing w:after="0" w:line="240" w:lineRule="auto"/>
        <w:ind w:left="1980"/>
        <w:rPr>
          <w:lang w:eastAsia="en-AU"/>
        </w:rPr>
      </w:pPr>
    </w:p>
    <w:p w:rsidR="0055028A" w:rsidRDefault="0055028A" w:rsidP="00361C92">
      <w:pPr>
        <w:autoSpaceDE w:val="0"/>
        <w:autoSpaceDN w:val="0"/>
        <w:adjustRightInd w:val="0"/>
        <w:spacing w:after="0" w:line="240" w:lineRule="auto"/>
        <w:ind w:left="1980"/>
        <w:rPr>
          <w:lang w:eastAsia="en-AU"/>
        </w:rPr>
      </w:pPr>
      <w:r>
        <w:rPr>
          <w:lang w:eastAsia="en-AU"/>
        </w:rPr>
        <w:t xml:space="preserve"> A score of three or more standard</w:t>
      </w:r>
    </w:p>
    <w:p w:rsidR="0055028A" w:rsidRDefault="0055028A" w:rsidP="00361C92">
      <w:pPr>
        <w:autoSpaceDE w:val="0"/>
        <w:autoSpaceDN w:val="0"/>
        <w:adjustRightInd w:val="0"/>
        <w:spacing w:after="0" w:line="240" w:lineRule="auto"/>
        <w:ind w:left="1980"/>
        <w:rPr>
          <w:lang w:eastAsia="en-AU"/>
        </w:rPr>
      </w:pPr>
      <w:proofErr w:type="gramStart"/>
      <w:r>
        <w:rPr>
          <w:lang w:eastAsia="en-AU"/>
        </w:rPr>
        <w:t>deviations</w:t>
      </w:r>
      <w:proofErr w:type="gramEnd"/>
      <w:r>
        <w:rPr>
          <w:lang w:eastAsia="en-AU"/>
        </w:rPr>
        <w:t xml:space="preserve"> below the mean for the</w:t>
      </w:r>
    </w:p>
    <w:p w:rsidR="0055028A" w:rsidRDefault="0055028A" w:rsidP="00361C92">
      <w:pPr>
        <w:autoSpaceDE w:val="0"/>
        <w:autoSpaceDN w:val="0"/>
        <w:adjustRightInd w:val="0"/>
        <w:spacing w:after="0" w:line="240" w:lineRule="auto"/>
        <w:ind w:left="1980"/>
        <w:rPr>
          <w:lang w:eastAsia="en-AU"/>
        </w:rPr>
      </w:pPr>
      <w:proofErr w:type="gramStart"/>
      <w:r>
        <w:rPr>
          <w:lang w:eastAsia="en-AU"/>
        </w:rPr>
        <w:t>student’s</w:t>
      </w:r>
      <w:proofErr w:type="gramEnd"/>
      <w:r>
        <w:rPr>
          <w:lang w:eastAsia="en-AU"/>
        </w:rPr>
        <w:t xml:space="preserve"> age in expressive and/or</w:t>
      </w:r>
    </w:p>
    <w:p w:rsidR="0055028A" w:rsidRDefault="0055028A" w:rsidP="00361C92">
      <w:pPr>
        <w:autoSpaceDE w:val="0"/>
        <w:autoSpaceDN w:val="0"/>
        <w:adjustRightInd w:val="0"/>
        <w:spacing w:after="0" w:line="240" w:lineRule="auto"/>
        <w:ind w:left="1980"/>
        <w:rPr>
          <w:lang w:eastAsia="en-AU"/>
        </w:rPr>
      </w:pPr>
      <w:proofErr w:type="gramStart"/>
      <w:r>
        <w:rPr>
          <w:lang w:eastAsia="en-AU"/>
        </w:rPr>
        <w:t>receptive</w:t>
      </w:r>
      <w:proofErr w:type="gramEnd"/>
      <w:r>
        <w:rPr>
          <w:lang w:eastAsia="en-AU"/>
        </w:rPr>
        <w:t xml:space="preserve"> language skills on TWO of the</w:t>
      </w:r>
    </w:p>
    <w:p w:rsidR="0055028A" w:rsidRDefault="0055028A" w:rsidP="00361C92">
      <w:pPr>
        <w:autoSpaceDE w:val="0"/>
        <w:autoSpaceDN w:val="0"/>
        <w:adjustRightInd w:val="0"/>
        <w:spacing w:after="0" w:line="240" w:lineRule="auto"/>
        <w:ind w:left="1980"/>
        <w:rPr>
          <w:lang w:eastAsia="en-AU"/>
        </w:rPr>
      </w:pPr>
      <w:proofErr w:type="gramStart"/>
      <w:r>
        <w:rPr>
          <w:lang w:eastAsia="en-AU"/>
        </w:rPr>
        <w:t>recommended</w:t>
      </w:r>
      <w:proofErr w:type="gramEnd"/>
      <w:r>
        <w:rPr>
          <w:lang w:eastAsia="en-AU"/>
        </w:rPr>
        <w:t xml:space="preserve"> tests;</w:t>
      </w:r>
    </w:p>
    <w:p w:rsidR="0055028A" w:rsidRPr="00361C92" w:rsidRDefault="0055028A" w:rsidP="00361C92">
      <w:pPr>
        <w:autoSpaceDE w:val="0"/>
        <w:autoSpaceDN w:val="0"/>
        <w:adjustRightInd w:val="0"/>
        <w:spacing w:after="0" w:line="240" w:lineRule="auto"/>
        <w:ind w:left="1980"/>
        <w:rPr>
          <w:b/>
          <w:bCs/>
          <w:lang w:eastAsia="en-AU"/>
        </w:rPr>
      </w:pPr>
      <w:r w:rsidRPr="00361C92">
        <w:rPr>
          <w:b/>
          <w:bCs/>
          <w:lang w:eastAsia="en-AU"/>
        </w:rPr>
        <w:t>AND</w:t>
      </w:r>
    </w:p>
    <w:p w:rsidR="0055028A" w:rsidRDefault="0055028A" w:rsidP="00361C92">
      <w:pPr>
        <w:autoSpaceDE w:val="0"/>
        <w:autoSpaceDN w:val="0"/>
        <w:adjustRightInd w:val="0"/>
        <w:spacing w:after="0" w:line="240" w:lineRule="auto"/>
        <w:ind w:left="1980"/>
        <w:rPr>
          <w:lang w:eastAsia="en-AU"/>
        </w:rPr>
      </w:pPr>
      <w:r>
        <w:rPr>
          <w:lang w:eastAsia="en-AU"/>
        </w:rPr>
        <w:t>The severity of the disorder cannot be</w:t>
      </w:r>
    </w:p>
    <w:p w:rsidR="0055028A" w:rsidRDefault="0055028A" w:rsidP="00361C92">
      <w:pPr>
        <w:autoSpaceDE w:val="0"/>
        <w:autoSpaceDN w:val="0"/>
        <w:adjustRightInd w:val="0"/>
        <w:spacing w:after="0" w:line="240" w:lineRule="auto"/>
        <w:ind w:left="1980"/>
        <w:rPr>
          <w:lang w:eastAsia="en-AU"/>
        </w:rPr>
      </w:pPr>
      <w:proofErr w:type="gramStart"/>
      <w:r>
        <w:rPr>
          <w:lang w:eastAsia="en-AU"/>
        </w:rPr>
        <w:t>accounted</w:t>
      </w:r>
      <w:proofErr w:type="gramEnd"/>
      <w:r>
        <w:rPr>
          <w:lang w:eastAsia="en-AU"/>
        </w:rPr>
        <w:t xml:space="preserve"> for by hearing impairment,</w:t>
      </w:r>
    </w:p>
    <w:p w:rsidR="0055028A" w:rsidRDefault="0055028A" w:rsidP="00361C92">
      <w:pPr>
        <w:autoSpaceDE w:val="0"/>
        <w:autoSpaceDN w:val="0"/>
        <w:adjustRightInd w:val="0"/>
        <w:spacing w:after="0" w:line="240" w:lineRule="auto"/>
        <w:ind w:left="1980"/>
        <w:rPr>
          <w:lang w:eastAsia="en-AU"/>
        </w:rPr>
      </w:pPr>
      <w:proofErr w:type="gramStart"/>
      <w:r>
        <w:rPr>
          <w:lang w:eastAsia="en-AU"/>
        </w:rPr>
        <w:t>social</w:t>
      </w:r>
      <w:proofErr w:type="gramEnd"/>
      <w:r>
        <w:rPr>
          <w:lang w:eastAsia="en-AU"/>
        </w:rPr>
        <w:t xml:space="preserve"> emotional factors, low intellectual</w:t>
      </w:r>
    </w:p>
    <w:p w:rsidR="0055028A" w:rsidRDefault="0055028A" w:rsidP="00361C92">
      <w:pPr>
        <w:autoSpaceDE w:val="0"/>
        <w:autoSpaceDN w:val="0"/>
        <w:adjustRightInd w:val="0"/>
        <w:spacing w:after="0" w:line="240" w:lineRule="auto"/>
        <w:ind w:left="1980"/>
        <w:rPr>
          <w:lang w:eastAsia="en-AU"/>
        </w:rPr>
      </w:pPr>
      <w:proofErr w:type="gramStart"/>
      <w:r>
        <w:rPr>
          <w:lang w:eastAsia="en-AU"/>
        </w:rPr>
        <w:t>functioning</w:t>
      </w:r>
      <w:proofErr w:type="gramEnd"/>
      <w:r>
        <w:rPr>
          <w:lang w:eastAsia="en-AU"/>
        </w:rPr>
        <w:t xml:space="preserve"> or cultural factors;</w:t>
      </w:r>
    </w:p>
    <w:p w:rsidR="0055028A" w:rsidRPr="00361C92" w:rsidRDefault="0055028A" w:rsidP="00361C92">
      <w:pPr>
        <w:autoSpaceDE w:val="0"/>
        <w:autoSpaceDN w:val="0"/>
        <w:adjustRightInd w:val="0"/>
        <w:spacing w:after="0" w:line="240" w:lineRule="auto"/>
        <w:ind w:left="1980"/>
        <w:rPr>
          <w:b/>
          <w:bCs/>
          <w:lang w:eastAsia="en-AU"/>
        </w:rPr>
      </w:pPr>
      <w:r w:rsidRPr="00361C92">
        <w:rPr>
          <w:b/>
          <w:bCs/>
          <w:lang w:eastAsia="en-AU"/>
        </w:rPr>
        <w:t>AND</w:t>
      </w:r>
    </w:p>
    <w:p w:rsidR="0055028A" w:rsidRDefault="0055028A" w:rsidP="00361C92">
      <w:pPr>
        <w:autoSpaceDE w:val="0"/>
        <w:autoSpaceDN w:val="0"/>
        <w:adjustRightInd w:val="0"/>
        <w:spacing w:after="0" w:line="240" w:lineRule="auto"/>
        <w:ind w:left="1980"/>
        <w:rPr>
          <w:lang w:eastAsia="en-AU"/>
        </w:rPr>
      </w:pPr>
      <w:r>
        <w:rPr>
          <w:lang w:eastAsia="en-AU"/>
        </w:rPr>
        <w:t>A history and evidence of an ongoing</w:t>
      </w:r>
    </w:p>
    <w:p w:rsidR="0055028A" w:rsidRDefault="0055028A" w:rsidP="00361C92">
      <w:pPr>
        <w:autoSpaceDE w:val="0"/>
        <w:autoSpaceDN w:val="0"/>
        <w:adjustRightInd w:val="0"/>
        <w:spacing w:after="0" w:line="240" w:lineRule="auto"/>
        <w:ind w:left="1980"/>
        <w:rPr>
          <w:lang w:eastAsia="en-AU"/>
        </w:rPr>
      </w:pPr>
      <w:proofErr w:type="gramStart"/>
      <w:r>
        <w:rPr>
          <w:lang w:eastAsia="en-AU"/>
        </w:rPr>
        <w:t>problem</w:t>
      </w:r>
      <w:proofErr w:type="gramEnd"/>
      <w:r>
        <w:rPr>
          <w:lang w:eastAsia="en-AU"/>
        </w:rPr>
        <w:t xml:space="preserve"> with the expectation of</w:t>
      </w:r>
    </w:p>
    <w:p w:rsidR="0055028A" w:rsidRDefault="0055028A" w:rsidP="00361C92">
      <w:pPr>
        <w:autoSpaceDE w:val="0"/>
        <w:autoSpaceDN w:val="0"/>
        <w:adjustRightInd w:val="0"/>
        <w:spacing w:after="0" w:line="240" w:lineRule="auto"/>
        <w:ind w:left="1980"/>
        <w:rPr>
          <w:lang w:eastAsia="en-AU"/>
        </w:rPr>
      </w:pPr>
      <w:proofErr w:type="gramStart"/>
      <w:r>
        <w:rPr>
          <w:lang w:eastAsia="en-AU"/>
        </w:rPr>
        <w:t>continuation</w:t>
      </w:r>
      <w:proofErr w:type="gramEnd"/>
      <w:r>
        <w:rPr>
          <w:lang w:eastAsia="en-AU"/>
        </w:rPr>
        <w:t xml:space="preserve"> during school years;</w:t>
      </w:r>
    </w:p>
    <w:p w:rsidR="0055028A" w:rsidRPr="00361C92" w:rsidRDefault="0055028A" w:rsidP="00361C92">
      <w:pPr>
        <w:autoSpaceDE w:val="0"/>
        <w:autoSpaceDN w:val="0"/>
        <w:adjustRightInd w:val="0"/>
        <w:spacing w:after="0" w:line="240" w:lineRule="auto"/>
        <w:ind w:left="1980"/>
        <w:rPr>
          <w:b/>
          <w:bCs/>
          <w:lang w:eastAsia="en-AU"/>
        </w:rPr>
      </w:pPr>
      <w:r w:rsidRPr="00361C92">
        <w:rPr>
          <w:b/>
          <w:bCs/>
          <w:lang w:eastAsia="en-AU"/>
        </w:rPr>
        <w:t>AND</w:t>
      </w:r>
    </w:p>
    <w:p w:rsidR="0055028A" w:rsidRDefault="0055028A" w:rsidP="00361C92">
      <w:pPr>
        <w:autoSpaceDE w:val="0"/>
        <w:autoSpaceDN w:val="0"/>
        <w:adjustRightInd w:val="0"/>
        <w:spacing w:after="0" w:line="240" w:lineRule="auto"/>
        <w:ind w:left="1980"/>
        <w:rPr>
          <w:lang w:eastAsia="en-AU"/>
        </w:rPr>
      </w:pPr>
      <w:r>
        <w:rPr>
          <w:lang w:eastAsia="en-AU"/>
        </w:rPr>
        <w:t>A non-verbal score not lower than one</w:t>
      </w:r>
    </w:p>
    <w:p w:rsidR="0055028A" w:rsidRDefault="0055028A" w:rsidP="00361C92">
      <w:pPr>
        <w:autoSpaceDE w:val="0"/>
        <w:autoSpaceDN w:val="0"/>
        <w:adjustRightInd w:val="0"/>
        <w:spacing w:after="0" w:line="240" w:lineRule="auto"/>
        <w:ind w:left="1980"/>
        <w:rPr>
          <w:lang w:eastAsia="en-AU"/>
        </w:rPr>
      </w:pPr>
      <w:proofErr w:type="gramStart"/>
      <w:r>
        <w:rPr>
          <w:lang w:eastAsia="en-AU"/>
        </w:rPr>
        <w:t>standard</w:t>
      </w:r>
      <w:proofErr w:type="gramEnd"/>
      <w:r>
        <w:rPr>
          <w:lang w:eastAsia="en-AU"/>
        </w:rPr>
        <w:t xml:space="preserve"> deviation below the mean on</w:t>
      </w:r>
    </w:p>
    <w:p w:rsidR="0055028A" w:rsidRDefault="0055028A" w:rsidP="00361C92">
      <w:pPr>
        <w:autoSpaceDE w:val="0"/>
        <w:autoSpaceDN w:val="0"/>
        <w:adjustRightInd w:val="0"/>
        <w:spacing w:after="0" w:line="240" w:lineRule="auto"/>
        <w:ind w:left="1980"/>
        <w:rPr>
          <w:lang w:eastAsia="en-AU"/>
        </w:rPr>
      </w:pPr>
      <w:proofErr w:type="gramStart"/>
      <w:r>
        <w:rPr>
          <w:lang w:eastAsia="en-AU"/>
        </w:rPr>
        <w:t>one</w:t>
      </w:r>
      <w:proofErr w:type="gramEnd"/>
      <w:r>
        <w:rPr>
          <w:lang w:eastAsia="en-AU"/>
        </w:rPr>
        <w:t xml:space="preserve"> comprehensive intellectual test,</w:t>
      </w:r>
    </w:p>
    <w:p w:rsidR="0055028A" w:rsidRDefault="0055028A" w:rsidP="00361C92">
      <w:pPr>
        <w:autoSpaceDE w:val="0"/>
        <w:autoSpaceDN w:val="0"/>
        <w:adjustRightInd w:val="0"/>
        <w:spacing w:after="0" w:line="240" w:lineRule="auto"/>
        <w:ind w:left="1980"/>
        <w:rPr>
          <w:lang w:eastAsia="en-AU"/>
        </w:rPr>
      </w:pPr>
      <w:proofErr w:type="gramStart"/>
      <w:r>
        <w:rPr>
          <w:lang w:eastAsia="en-AU"/>
        </w:rPr>
        <w:t>with</w:t>
      </w:r>
      <w:proofErr w:type="gramEnd"/>
      <w:r>
        <w:rPr>
          <w:lang w:eastAsia="en-AU"/>
        </w:rPr>
        <w:t xml:space="preserve"> a statistically significant (p&lt;0.05)</w:t>
      </w:r>
    </w:p>
    <w:p w:rsidR="0055028A" w:rsidRDefault="0055028A" w:rsidP="00361C92">
      <w:pPr>
        <w:autoSpaceDE w:val="0"/>
        <w:autoSpaceDN w:val="0"/>
        <w:adjustRightInd w:val="0"/>
        <w:spacing w:after="0" w:line="240" w:lineRule="auto"/>
        <w:ind w:left="1980"/>
        <w:rPr>
          <w:lang w:eastAsia="en-AU"/>
        </w:rPr>
      </w:pPr>
      <w:proofErr w:type="gramStart"/>
      <w:r>
        <w:rPr>
          <w:lang w:eastAsia="en-AU"/>
        </w:rPr>
        <w:t>difference</w:t>
      </w:r>
      <w:proofErr w:type="gramEnd"/>
      <w:r>
        <w:rPr>
          <w:lang w:eastAsia="en-AU"/>
        </w:rPr>
        <w:t xml:space="preserve"> between verbal (VIQ/VCI)</w:t>
      </w:r>
    </w:p>
    <w:p w:rsidR="0055028A" w:rsidRDefault="0055028A" w:rsidP="00361C92">
      <w:pPr>
        <w:autoSpaceDE w:val="0"/>
        <w:autoSpaceDN w:val="0"/>
        <w:adjustRightInd w:val="0"/>
        <w:spacing w:after="0" w:line="240" w:lineRule="auto"/>
        <w:ind w:left="1980"/>
        <w:rPr>
          <w:lang w:eastAsia="en-AU"/>
        </w:rPr>
      </w:pPr>
      <w:proofErr w:type="gramStart"/>
      <w:r>
        <w:rPr>
          <w:lang w:eastAsia="en-AU"/>
        </w:rPr>
        <w:t>and</w:t>
      </w:r>
      <w:proofErr w:type="gramEnd"/>
      <w:r>
        <w:rPr>
          <w:lang w:eastAsia="en-AU"/>
        </w:rPr>
        <w:t xml:space="preserve"> non verbal (PIQ/PRI) functioning</w:t>
      </w:r>
    </w:p>
    <w:p w:rsidR="0055028A" w:rsidRDefault="0055028A" w:rsidP="00361C92">
      <w:pPr>
        <w:autoSpaceDE w:val="0"/>
        <w:autoSpaceDN w:val="0"/>
        <w:adjustRightInd w:val="0"/>
        <w:spacing w:after="0" w:line="240" w:lineRule="auto"/>
        <w:ind w:left="1980"/>
        <w:rPr>
          <w:lang w:eastAsia="en-AU"/>
        </w:rPr>
      </w:pPr>
      <w:r>
        <w:rPr>
          <w:lang w:eastAsia="en-AU"/>
        </w:rPr>
        <w:t>(VIQ/VCI&lt; PIQ/PRI);</w:t>
      </w:r>
    </w:p>
    <w:p w:rsidR="0055028A" w:rsidRPr="00361C92" w:rsidRDefault="0055028A" w:rsidP="00361C92">
      <w:pPr>
        <w:autoSpaceDE w:val="0"/>
        <w:autoSpaceDN w:val="0"/>
        <w:adjustRightInd w:val="0"/>
        <w:spacing w:after="0" w:line="240" w:lineRule="auto"/>
        <w:ind w:left="1980"/>
        <w:rPr>
          <w:b/>
          <w:bCs/>
          <w:lang w:eastAsia="en-AU"/>
        </w:rPr>
      </w:pPr>
      <w:r w:rsidRPr="00361C92">
        <w:rPr>
          <w:b/>
          <w:bCs/>
          <w:lang w:eastAsia="en-AU"/>
        </w:rPr>
        <w:t>AND</w:t>
      </w:r>
    </w:p>
    <w:p w:rsidR="0055028A" w:rsidRDefault="0055028A" w:rsidP="00361C92">
      <w:pPr>
        <w:autoSpaceDE w:val="0"/>
        <w:autoSpaceDN w:val="0"/>
        <w:adjustRightInd w:val="0"/>
        <w:spacing w:after="0" w:line="240" w:lineRule="auto"/>
        <w:ind w:left="1980"/>
        <w:rPr>
          <w:lang w:eastAsia="en-AU"/>
        </w:rPr>
      </w:pPr>
      <w:r>
        <w:rPr>
          <w:lang w:eastAsia="en-AU"/>
        </w:rPr>
        <w:t>Demonstrated critical educational needs</w:t>
      </w:r>
    </w:p>
    <w:p w:rsidR="0055028A" w:rsidRDefault="0055028A" w:rsidP="00361C92">
      <w:pPr>
        <w:autoSpaceDE w:val="0"/>
        <w:autoSpaceDN w:val="0"/>
        <w:adjustRightInd w:val="0"/>
        <w:spacing w:after="0" w:line="240" w:lineRule="auto"/>
        <w:ind w:left="1980"/>
        <w:rPr>
          <w:lang w:eastAsia="en-AU"/>
        </w:rPr>
      </w:pPr>
      <w:proofErr w:type="gramStart"/>
      <w:r>
        <w:rPr>
          <w:lang w:eastAsia="en-AU"/>
        </w:rPr>
        <w:t>equating</w:t>
      </w:r>
      <w:proofErr w:type="gramEnd"/>
      <w:r>
        <w:rPr>
          <w:lang w:eastAsia="en-AU"/>
        </w:rPr>
        <w:t xml:space="preserve"> to Program for Students with</w:t>
      </w:r>
    </w:p>
    <w:p w:rsidR="0055028A" w:rsidRDefault="0055028A" w:rsidP="00361C92">
      <w:pPr>
        <w:autoSpaceDE w:val="0"/>
        <w:autoSpaceDN w:val="0"/>
        <w:adjustRightInd w:val="0"/>
        <w:spacing w:after="0" w:line="240" w:lineRule="auto"/>
        <w:ind w:left="1980"/>
        <w:rPr>
          <w:lang w:eastAsia="en-AU"/>
        </w:rPr>
      </w:pPr>
      <w:r>
        <w:rPr>
          <w:lang w:eastAsia="en-AU"/>
        </w:rPr>
        <w:t>Disabilities funding levels three and</w:t>
      </w:r>
    </w:p>
    <w:p w:rsidR="0055028A" w:rsidRDefault="0055028A" w:rsidP="00361C92">
      <w:pPr>
        <w:autoSpaceDE w:val="0"/>
        <w:autoSpaceDN w:val="0"/>
        <w:adjustRightInd w:val="0"/>
        <w:spacing w:after="0" w:line="240" w:lineRule="auto"/>
        <w:ind w:left="1980"/>
        <w:rPr>
          <w:lang w:eastAsia="en-AU"/>
        </w:rPr>
      </w:pPr>
      <w:proofErr w:type="gramStart"/>
      <w:r>
        <w:rPr>
          <w:lang w:eastAsia="en-AU"/>
        </w:rPr>
        <w:t>above</w:t>
      </w:r>
      <w:proofErr w:type="gramEnd"/>
      <w:r>
        <w:rPr>
          <w:lang w:eastAsia="en-AU"/>
        </w:rPr>
        <w:t xml:space="preserve"> as determined by the validated</w:t>
      </w:r>
    </w:p>
    <w:p w:rsidR="0055028A" w:rsidRDefault="0055028A" w:rsidP="00361C92">
      <w:pPr>
        <w:autoSpaceDE w:val="0"/>
        <w:autoSpaceDN w:val="0"/>
        <w:adjustRightInd w:val="0"/>
        <w:spacing w:after="0" w:line="240" w:lineRule="auto"/>
        <w:ind w:left="1980"/>
        <w:rPr>
          <w:lang w:eastAsia="en-AU"/>
        </w:rPr>
      </w:pPr>
      <w:proofErr w:type="gramStart"/>
      <w:r>
        <w:rPr>
          <w:lang w:eastAsia="en-AU"/>
        </w:rPr>
        <w:t>results</w:t>
      </w:r>
      <w:proofErr w:type="gramEnd"/>
      <w:r>
        <w:rPr>
          <w:lang w:eastAsia="en-AU"/>
        </w:rPr>
        <w:t xml:space="preserve"> of the Educational Needs</w:t>
      </w:r>
    </w:p>
    <w:p w:rsidR="0055028A" w:rsidRDefault="0055028A" w:rsidP="00361C92">
      <w:pPr>
        <w:autoSpaceDE w:val="0"/>
        <w:autoSpaceDN w:val="0"/>
        <w:adjustRightInd w:val="0"/>
        <w:spacing w:after="0" w:line="240" w:lineRule="auto"/>
        <w:ind w:left="1980"/>
        <w:rPr>
          <w:lang w:eastAsia="en-AU"/>
        </w:rPr>
      </w:pPr>
      <w:proofErr w:type="gramStart"/>
      <w:r>
        <w:rPr>
          <w:lang w:eastAsia="en-AU"/>
        </w:rPr>
        <w:t>Questionnaire.</w:t>
      </w:r>
      <w:proofErr w:type="gramEnd"/>
    </w:p>
    <w:p w:rsidR="0055028A" w:rsidRDefault="0055028A" w:rsidP="00361C92">
      <w:pPr>
        <w:ind w:left="567"/>
        <w:rPr>
          <w:lang w:eastAsia="en-AU"/>
        </w:rPr>
      </w:pPr>
    </w:p>
    <w:p w:rsidR="00361C92" w:rsidRDefault="0055028A" w:rsidP="00361C92">
      <w:pPr>
        <w:pStyle w:val="ListParagraph"/>
        <w:numPr>
          <w:ilvl w:val="0"/>
          <w:numId w:val="17"/>
        </w:numPr>
        <w:rPr>
          <w:lang w:eastAsia="en-AU"/>
        </w:rPr>
      </w:pPr>
      <w:r>
        <w:rPr>
          <w:lang w:eastAsia="en-AU"/>
        </w:rPr>
        <w:t>The above criteria can be found in the Program for Students w</w:t>
      </w:r>
      <w:r w:rsidR="0049095A">
        <w:rPr>
          <w:lang w:eastAsia="en-AU"/>
        </w:rPr>
        <w:t>ith Disabilities Guidelines 2015</w:t>
      </w:r>
      <w:r w:rsidR="00CA432E">
        <w:rPr>
          <w:lang w:eastAsia="en-AU"/>
        </w:rPr>
        <w:t xml:space="preserve"> p5</w:t>
      </w:r>
      <w:r>
        <w:rPr>
          <w:lang w:eastAsia="en-AU"/>
        </w:rPr>
        <w:t>.</w:t>
      </w:r>
      <w:r>
        <w:rPr>
          <w:lang w:eastAsia="en-AU"/>
        </w:rPr>
        <w:tab/>
      </w:r>
    </w:p>
    <w:p w:rsidR="0055028A" w:rsidRDefault="0055028A" w:rsidP="00361C92">
      <w:pPr>
        <w:pStyle w:val="ListParagraph"/>
        <w:rPr>
          <w:lang w:eastAsia="en-AU"/>
        </w:rPr>
      </w:pPr>
    </w:p>
    <w:p w:rsidR="0055028A" w:rsidRDefault="0055028A" w:rsidP="00361C92">
      <w:pPr>
        <w:pStyle w:val="ListParagraph"/>
        <w:numPr>
          <w:ilvl w:val="0"/>
          <w:numId w:val="17"/>
        </w:numPr>
        <w:rPr>
          <w:lang w:eastAsia="en-AU"/>
        </w:rPr>
      </w:pPr>
      <w:r>
        <w:rPr>
          <w:lang w:eastAsia="en-AU"/>
        </w:rPr>
        <w:t>It should be noted that the criteria for some of the categories are extremely onerous, and therefore are quite effective in ensuring the numbers of students with disabilities receiving funding through the PSD are limited.  In theory, those who do not meet the criteria are able to receive other services, such as Visiting Teachers or Special Education Teachers, however according to</w:t>
      </w:r>
      <w:r w:rsidR="00CA432E">
        <w:rPr>
          <w:lang w:eastAsia="en-AU"/>
        </w:rPr>
        <w:t xml:space="preserve"> DET </w:t>
      </w:r>
      <w:r>
        <w:rPr>
          <w:lang w:eastAsia="en-AU"/>
        </w:rPr>
        <w:t xml:space="preserve">employees and families of children with disabilities, these services have also been cut over the years and are extremely difficult to </w:t>
      </w:r>
      <w:r w:rsidR="00EA0538">
        <w:rPr>
          <w:lang w:eastAsia="en-AU"/>
        </w:rPr>
        <w:t>access</w:t>
      </w:r>
      <w:r>
        <w:rPr>
          <w:lang w:eastAsia="en-AU"/>
        </w:rPr>
        <w:t>.  Parents have received letters from schools advising them that due to not qualifying for funding, they are not eligible to receive any services.</w:t>
      </w:r>
    </w:p>
    <w:p w:rsidR="0055028A" w:rsidRDefault="0055028A" w:rsidP="00361C92">
      <w:pPr>
        <w:ind w:left="567"/>
        <w:rPr>
          <w:lang w:eastAsia="en-AU"/>
        </w:rPr>
      </w:pPr>
    </w:p>
    <w:p w:rsidR="00361C92" w:rsidRDefault="0055028A" w:rsidP="00361C92">
      <w:pPr>
        <w:pStyle w:val="ListParagraph"/>
        <w:ind w:left="709"/>
        <w:rPr>
          <w:b/>
        </w:rPr>
      </w:pPr>
      <w:r w:rsidRPr="00052C47">
        <w:rPr>
          <w:b/>
        </w:rPr>
        <w:t xml:space="preserve"> Disabilities Not Catered For</w:t>
      </w:r>
    </w:p>
    <w:p w:rsidR="0055028A" w:rsidRDefault="0055028A" w:rsidP="00361C92">
      <w:pPr>
        <w:pStyle w:val="ListParagraph"/>
        <w:ind w:left="709"/>
      </w:pPr>
    </w:p>
    <w:p w:rsidR="0055028A" w:rsidRDefault="0055028A" w:rsidP="00361C92">
      <w:pPr>
        <w:pStyle w:val="ListParagraph"/>
        <w:numPr>
          <w:ilvl w:val="0"/>
          <w:numId w:val="17"/>
        </w:numPr>
        <w:ind w:left="709" w:hanging="425"/>
      </w:pPr>
      <w:r>
        <w:t xml:space="preserve">The seven disability categories are more interesting for </w:t>
      </w:r>
      <w:r w:rsidR="00EA0538">
        <w:t xml:space="preserve">those disabilities </w:t>
      </w:r>
      <w:r w:rsidR="007C3024">
        <w:t>not included</w:t>
      </w:r>
      <w:r>
        <w:t>.  Students with the disabilities below do not qualify for funding through the PSD:</w:t>
      </w:r>
    </w:p>
    <w:p w:rsidR="0055028A" w:rsidRDefault="0055028A" w:rsidP="00361C92">
      <w:pPr>
        <w:numPr>
          <w:ilvl w:val="1"/>
          <w:numId w:val="17"/>
        </w:numPr>
      </w:pPr>
      <w:r>
        <w:t>Acquired Brain Injury</w:t>
      </w:r>
    </w:p>
    <w:p w:rsidR="0055028A" w:rsidRDefault="0055028A" w:rsidP="00361C92">
      <w:pPr>
        <w:numPr>
          <w:ilvl w:val="1"/>
          <w:numId w:val="17"/>
        </w:numPr>
      </w:pPr>
      <w:r>
        <w:t>Attention Deficit Hyperactivity Disorder (“ADHD”)</w:t>
      </w:r>
    </w:p>
    <w:p w:rsidR="0055028A" w:rsidRDefault="0055028A" w:rsidP="00361C92">
      <w:pPr>
        <w:numPr>
          <w:ilvl w:val="1"/>
          <w:numId w:val="17"/>
        </w:numPr>
      </w:pPr>
      <w:r>
        <w:t>Learning Disorder</w:t>
      </w:r>
    </w:p>
    <w:p w:rsidR="0055028A" w:rsidRDefault="0055028A" w:rsidP="00361C92">
      <w:pPr>
        <w:numPr>
          <w:ilvl w:val="1"/>
          <w:numId w:val="17"/>
        </w:numPr>
      </w:pPr>
      <w:r>
        <w:t>Dyslexia</w:t>
      </w:r>
    </w:p>
    <w:p w:rsidR="0055028A" w:rsidRDefault="0055028A" w:rsidP="00361C92">
      <w:pPr>
        <w:numPr>
          <w:ilvl w:val="1"/>
          <w:numId w:val="17"/>
        </w:numPr>
      </w:pPr>
      <w:r>
        <w:t>Psychiatric Illness</w:t>
      </w:r>
    </w:p>
    <w:p w:rsidR="0055028A" w:rsidRDefault="0055028A" w:rsidP="00361C92">
      <w:pPr>
        <w:numPr>
          <w:ilvl w:val="1"/>
          <w:numId w:val="17"/>
        </w:numPr>
      </w:pPr>
      <w:r>
        <w:t>Multiple disabilities where one of the disabilities is not severe enough to meet any one criteria</w:t>
      </w:r>
    </w:p>
    <w:p w:rsidR="00361C92" w:rsidRDefault="0055028A" w:rsidP="00361C92">
      <w:pPr>
        <w:numPr>
          <w:ilvl w:val="1"/>
          <w:numId w:val="17"/>
        </w:numPr>
      </w:pPr>
      <w:r>
        <w:t>Any one disability that is named above, but does not have the severity of symptoms to meet the PSD criteria</w:t>
      </w:r>
    </w:p>
    <w:p w:rsidR="0055028A" w:rsidRDefault="0055028A" w:rsidP="00361C92">
      <w:pPr>
        <w:numPr>
          <w:ilvl w:val="1"/>
          <w:numId w:val="17"/>
        </w:numPr>
      </w:pPr>
      <w:r>
        <w:t xml:space="preserve">Other </w:t>
      </w:r>
      <w:proofErr w:type="gramStart"/>
      <w:r>
        <w:t>-  there</w:t>
      </w:r>
      <w:proofErr w:type="gramEnd"/>
      <w:r>
        <w:t xml:space="preserve"> are a multitude of different disabilities that are less common than those mentioned. If they do not fit into the criteria, they are not funded.</w:t>
      </w:r>
    </w:p>
    <w:p w:rsidR="00361C92" w:rsidRDefault="00CA432E" w:rsidP="00361C92">
      <w:pPr>
        <w:pStyle w:val="ListParagraph"/>
        <w:numPr>
          <w:ilvl w:val="0"/>
          <w:numId w:val="17"/>
        </w:numPr>
        <w:ind w:left="709" w:hanging="425"/>
      </w:pPr>
      <w:r>
        <w:t>DET</w:t>
      </w:r>
      <w:r w:rsidR="0055028A">
        <w:t xml:space="preserve"> claim that PSD funding is not the only way that children with disabilities are supported in schools financially. However the reality is that schools are limiting attendance of children with disabilities due to lack of funding and cannot afford to take money out of their budgets to provide support. </w:t>
      </w:r>
    </w:p>
    <w:p w:rsidR="0055028A" w:rsidRDefault="0055028A" w:rsidP="00361C92">
      <w:pPr>
        <w:pStyle w:val="ListParagraph"/>
        <w:ind w:left="709"/>
      </w:pPr>
    </w:p>
    <w:p w:rsidR="0055028A" w:rsidRDefault="0055028A" w:rsidP="00361C92">
      <w:pPr>
        <w:pStyle w:val="ListParagraph"/>
        <w:numPr>
          <w:ilvl w:val="0"/>
          <w:numId w:val="17"/>
        </w:numPr>
        <w:ind w:left="709" w:hanging="425"/>
      </w:pPr>
      <w:r>
        <w:t xml:space="preserve">An example </w:t>
      </w:r>
      <w:r w:rsidR="00CA432E">
        <w:t xml:space="preserve">of requirements for funding, when none is available, </w:t>
      </w:r>
      <w:r>
        <w:t xml:space="preserve">is that a child with </w:t>
      </w:r>
      <w:r w:rsidR="00EA0538">
        <w:t>Dyslexia</w:t>
      </w:r>
      <w:r>
        <w:t xml:space="preserve"> and ADHD may require:</w:t>
      </w:r>
    </w:p>
    <w:p w:rsidR="0055028A" w:rsidRDefault="0055028A" w:rsidP="00361C92">
      <w:pPr>
        <w:numPr>
          <w:ilvl w:val="1"/>
          <w:numId w:val="17"/>
        </w:numPr>
      </w:pPr>
      <w:r>
        <w:t xml:space="preserve"> an  extra staff person to assist them in staying on task;</w:t>
      </w:r>
    </w:p>
    <w:p w:rsidR="0055028A" w:rsidRDefault="0055028A" w:rsidP="00361C92">
      <w:pPr>
        <w:numPr>
          <w:ilvl w:val="1"/>
          <w:numId w:val="17"/>
        </w:numPr>
      </w:pPr>
      <w:r>
        <w:lastRenderedPageBreak/>
        <w:t xml:space="preserve"> specialist training  for their teachers;</w:t>
      </w:r>
    </w:p>
    <w:p w:rsidR="0055028A" w:rsidRDefault="0055028A" w:rsidP="00361C92">
      <w:pPr>
        <w:numPr>
          <w:ilvl w:val="1"/>
          <w:numId w:val="17"/>
        </w:numPr>
      </w:pPr>
      <w:proofErr w:type="gramStart"/>
      <w:r>
        <w:t>an</w:t>
      </w:r>
      <w:proofErr w:type="gramEnd"/>
      <w:r>
        <w:t xml:space="preserve"> individual program which may require that particular evidence based programs be purchased.  </w:t>
      </w:r>
    </w:p>
    <w:p w:rsidR="0055028A" w:rsidRDefault="00CA432E" w:rsidP="00361C92">
      <w:pPr>
        <w:pStyle w:val="ListParagraph"/>
        <w:numPr>
          <w:ilvl w:val="0"/>
          <w:numId w:val="17"/>
        </w:numPr>
        <w:ind w:left="709" w:hanging="425"/>
      </w:pPr>
      <w:r>
        <w:t xml:space="preserve">The wages of </w:t>
      </w:r>
      <w:r w:rsidR="0055028A">
        <w:t xml:space="preserve">a full-time aide </w:t>
      </w:r>
      <w:r>
        <w:t xml:space="preserve">(putting aside their ineffective nature, but recognising currently </w:t>
      </w:r>
      <w:r w:rsidR="00EA0538">
        <w:t>say</w:t>
      </w:r>
      <w:r>
        <w:t xml:space="preserve"> reflect the standard support choice of schools) </w:t>
      </w:r>
      <w:r w:rsidR="0055028A">
        <w:t>would cost betwe</w:t>
      </w:r>
      <w:r>
        <w:t>en $40,000 and $5</w:t>
      </w:r>
      <w:r w:rsidR="0055028A">
        <w:t xml:space="preserve">0,000 in salary per annum.  This money is not found in the regular school budget and presupposes that there is only one unfunded child who requires extra assistance in one school.  If there are two in different </w:t>
      </w:r>
      <w:proofErr w:type="gramStart"/>
      <w:r w:rsidR="0055028A">
        <w:t>grades, that</w:t>
      </w:r>
      <w:proofErr w:type="gramEnd"/>
      <w:r w:rsidR="0055028A">
        <w:t xml:space="preserve"> could be $80</w:t>
      </w:r>
      <w:r>
        <w:t xml:space="preserve">-90,000 </w:t>
      </w:r>
      <w:r w:rsidR="0055028A">
        <w:t xml:space="preserve">per annum spent on only two children. Judging from the number of </w:t>
      </w:r>
      <w:r>
        <w:t xml:space="preserve">parent </w:t>
      </w:r>
      <w:r w:rsidR="0055028A">
        <w:t xml:space="preserve">complaints, it is likely that many </w:t>
      </w:r>
      <w:r>
        <w:t xml:space="preserve">schools may have between 5 and </w:t>
      </w:r>
      <w:r w:rsidR="0055028A">
        <w:t>5</w:t>
      </w:r>
      <w:r>
        <w:t>0</w:t>
      </w:r>
      <w:r w:rsidR="0055028A">
        <w:t xml:space="preserve"> unfunded children with disabilities</w:t>
      </w:r>
      <w:r>
        <w:t>, depending on the size of their school</w:t>
      </w:r>
      <w:r w:rsidR="0055028A">
        <w:t>. It is not viable for schools to find $30,000-$600</w:t>
      </w:r>
      <w:r>
        <w:t>,000 annually from their budget</w:t>
      </w:r>
      <w:r w:rsidR="0055028A">
        <w:t>.</w:t>
      </w:r>
    </w:p>
    <w:p w:rsidR="00361C92" w:rsidRDefault="00361C92" w:rsidP="00361C92">
      <w:pPr>
        <w:pStyle w:val="ListParagraph"/>
        <w:ind w:left="709"/>
      </w:pPr>
    </w:p>
    <w:p w:rsidR="00361C92" w:rsidRDefault="0055028A" w:rsidP="00361C92">
      <w:pPr>
        <w:pStyle w:val="ListParagraph"/>
        <w:numPr>
          <w:ilvl w:val="0"/>
          <w:numId w:val="17"/>
        </w:numPr>
        <w:ind w:left="709" w:hanging="425"/>
      </w:pPr>
      <w:r>
        <w:t>Dyslexia is a good example of a disability where serious consequences</w:t>
      </w:r>
      <w:r w:rsidR="00CA432E">
        <w:t xml:space="preserve"> can </w:t>
      </w:r>
      <w:r>
        <w:t>occur if intensive assistance is not provided.   A report to the Parliamentary Secretary for Disabilities and Children's Services from the Dyslexia Working Party</w:t>
      </w:r>
      <w:r>
        <w:rPr>
          <w:rStyle w:val="FootnoteReference"/>
        </w:rPr>
        <w:footnoteReference w:id="6"/>
      </w:r>
      <w:r>
        <w:t xml:space="preserve">  outlines these consequences and urges the government to implement a number of proposals to address the learning needs of children with this disability. In the meantime, in Victoria, one cannot even apply for funding for </w:t>
      </w:r>
      <w:r w:rsidR="00EA0538">
        <w:t>Dyslexia</w:t>
      </w:r>
      <w:r>
        <w:t xml:space="preserve"> – it is not on the list of acceptable criteria.  It is therefore unsurprising that despite being a well developed country, Australian levels of literacy are extremely poor, particularly so for children with disabilities. Dyslexia is the primary cause of learning difficulties and literacy. </w:t>
      </w:r>
    </w:p>
    <w:p w:rsidR="0055028A" w:rsidRDefault="0055028A" w:rsidP="00361C92">
      <w:pPr>
        <w:pStyle w:val="ListParagraph"/>
        <w:ind w:left="709"/>
      </w:pPr>
    </w:p>
    <w:p w:rsidR="0055028A" w:rsidRDefault="0055028A" w:rsidP="00361C92">
      <w:pPr>
        <w:pStyle w:val="ListParagraph"/>
        <w:numPr>
          <w:ilvl w:val="0"/>
          <w:numId w:val="17"/>
        </w:numPr>
        <w:ind w:left="709" w:hanging="425"/>
      </w:pPr>
      <w:r>
        <w:t>Almost half of Australian adults do not have the basic reading and writing skills needed for everyday living, have difficulty finding information in newspapers, using a bus timetable or understanding directions on medicine labels. The Australian Bureau of Statistic</w:t>
      </w:r>
      <w:r w:rsidR="000E7887">
        <w:t>'</w:t>
      </w:r>
      <w:r>
        <w:t>s adult literacy and life skills survey found the worst literacy problems were in school leavers aged 15 to 19. The survey tested nearly 9000 people aged between 15 and 74 on their ability to deal with the literacy demands of everyday life. 46 - 70% of Australian adults had poor or very poor skills across one or more areas of literacy. They had not attained the level of literacy skills regarded as the minimum required to cope with modern life.</w:t>
      </w:r>
      <w:r>
        <w:rPr>
          <w:rStyle w:val="FootnoteReference"/>
        </w:rPr>
        <w:footnoteReference w:id="7"/>
      </w:r>
      <w:r>
        <w:t xml:space="preserve"> </w:t>
      </w:r>
    </w:p>
    <w:p w:rsidR="0055028A" w:rsidRDefault="0055028A" w:rsidP="00361C92">
      <w:pPr>
        <w:ind w:left="709" w:hanging="425"/>
        <w:rPr>
          <w:i/>
        </w:rPr>
      </w:pPr>
    </w:p>
    <w:p w:rsidR="00793FAD" w:rsidRDefault="00793FAD" w:rsidP="00361C92">
      <w:pPr>
        <w:ind w:left="709" w:hanging="425"/>
        <w:rPr>
          <w:i/>
        </w:rPr>
      </w:pPr>
    </w:p>
    <w:p w:rsidR="00361C92" w:rsidRPr="002A4EA5" w:rsidRDefault="0055028A" w:rsidP="00361C92">
      <w:pPr>
        <w:pStyle w:val="ListParagraph"/>
        <w:ind w:left="709"/>
        <w:rPr>
          <w:b/>
          <w:u w:val="single"/>
        </w:rPr>
      </w:pPr>
      <w:bookmarkStart w:id="1" w:name="_Ref258850706"/>
      <w:r w:rsidRPr="002A4EA5">
        <w:rPr>
          <w:b/>
          <w:u w:val="single"/>
        </w:rPr>
        <w:lastRenderedPageBreak/>
        <w:t xml:space="preserve">Lack of Policies and Best Practice </w:t>
      </w:r>
      <w:r w:rsidR="007C3024">
        <w:rPr>
          <w:b/>
          <w:u w:val="single"/>
        </w:rPr>
        <w:t xml:space="preserve">Governing </w:t>
      </w:r>
      <w:r w:rsidRPr="002A4EA5">
        <w:rPr>
          <w:b/>
          <w:u w:val="single"/>
        </w:rPr>
        <w:t>Service Provision</w:t>
      </w:r>
      <w:bookmarkEnd w:id="1"/>
    </w:p>
    <w:p w:rsidR="0055028A" w:rsidRPr="00052C47" w:rsidRDefault="0055028A" w:rsidP="00361C92">
      <w:pPr>
        <w:pStyle w:val="ListParagraph"/>
        <w:ind w:left="709"/>
        <w:rPr>
          <w:b/>
        </w:rPr>
      </w:pPr>
    </w:p>
    <w:p w:rsidR="00361C92" w:rsidRDefault="0055028A" w:rsidP="00361C92">
      <w:pPr>
        <w:pStyle w:val="ListParagraph"/>
        <w:numPr>
          <w:ilvl w:val="0"/>
          <w:numId w:val="17"/>
        </w:numPr>
        <w:ind w:left="709" w:hanging="425"/>
      </w:pPr>
      <w:r>
        <w:t xml:space="preserve">Within the PSD, and/or the </w:t>
      </w:r>
      <w:r w:rsidR="00CA432E">
        <w:t>DET</w:t>
      </w:r>
      <w:r>
        <w:t xml:space="preserve"> itself, there are no detailed policies governing best practice in respect of service provision to children with particular disabilities. Accordingly, principals of schools are able to individually decide </w:t>
      </w:r>
      <w:proofErr w:type="gramStart"/>
      <w:r>
        <w:t>what is best practice service provision, despite having little or no knowledge of disabilities</w:t>
      </w:r>
      <w:proofErr w:type="gramEnd"/>
      <w:r>
        <w:t>.</w:t>
      </w:r>
    </w:p>
    <w:p w:rsidR="0055028A" w:rsidRDefault="0055028A" w:rsidP="00361C92">
      <w:pPr>
        <w:pStyle w:val="ListParagraph"/>
        <w:ind w:left="709"/>
      </w:pPr>
      <w:r>
        <w:t xml:space="preserve">  </w:t>
      </w:r>
    </w:p>
    <w:p w:rsidR="00361C92" w:rsidRDefault="0055028A" w:rsidP="00361C92">
      <w:pPr>
        <w:pStyle w:val="ListParagraph"/>
        <w:numPr>
          <w:ilvl w:val="0"/>
          <w:numId w:val="17"/>
        </w:numPr>
        <w:ind w:left="709" w:hanging="425"/>
      </w:pPr>
      <w:r>
        <w:t xml:space="preserve">There has been a misleading claim by the </w:t>
      </w:r>
      <w:r w:rsidR="00CA432E">
        <w:t>DET</w:t>
      </w:r>
      <w:r>
        <w:t xml:space="preserve"> for some years now that its eligibility criteria for the PSD is developed from the World Health Organisation definitions of disabilities.</w:t>
      </w:r>
      <w:r>
        <w:rPr>
          <w:rStyle w:val="FootnoteReference"/>
        </w:rPr>
        <w:footnoteReference w:id="8"/>
      </w:r>
      <w:r>
        <w:t xml:space="preserve">   This is false but continues to be written in </w:t>
      </w:r>
      <w:r w:rsidR="00CA432E">
        <w:t>DET</w:t>
      </w:r>
      <w:r>
        <w:t xml:space="preserve"> literature. In fact, the World Health Organisation (“</w:t>
      </w:r>
      <w:r w:rsidRPr="00052C47">
        <w:rPr>
          <w:b/>
        </w:rPr>
        <w:t>WHO</w:t>
      </w:r>
      <w:r>
        <w:t>”) does not have its own definitions per se, but refers to the ICD-10 (International Statistical Classification of Diseases and Related Health Problems 10th Revision) which is simply a diagnostic manual.  Moreover, the PSD criteria have very little in common with the ICD-10 classifications.</w:t>
      </w:r>
    </w:p>
    <w:p w:rsidR="0055028A" w:rsidRDefault="0055028A" w:rsidP="00361C92">
      <w:pPr>
        <w:pStyle w:val="ListParagraph"/>
        <w:ind w:left="709"/>
      </w:pPr>
    </w:p>
    <w:p w:rsidR="00361C92" w:rsidRDefault="0055028A" w:rsidP="00361C92">
      <w:pPr>
        <w:pStyle w:val="ListParagraph"/>
        <w:numPr>
          <w:ilvl w:val="0"/>
          <w:numId w:val="17"/>
        </w:numPr>
        <w:ind w:left="709" w:hanging="425"/>
      </w:pPr>
      <w:r>
        <w:t>The ICD-10 gives users an etiological</w:t>
      </w:r>
      <w:r w:rsidRPr="00052C47">
        <w:rPr>
          <w:i/>
        </w:rPr>
        <w:t xml:space="preserve"> </w:t>
      </w:r>
      <w:r>
        <w:t>framework for the classification, by diagnosis, of diseases, disorders and other</w:t>
      </w:r>
      <w:r w:rsidRPr="00052C47">
        <w:rPr>
          <w:i/>
        </w:rPr>
        <w:t xml:space="preserve"> </w:t>
      </w:r>
      <w:r>
        <w:t>health conditions. The focus here is on mortality and the physical aspects of any disease.  WHO states the ICD</w:t>
      </w:r>
      <w:r w:rsidR="007C3024">
        <w:t>-</w:t>
      </w:r>
      <w:r>
        <w:t xml:space="preserve"> 10 should be used mainly to classify causes of death; which makes the using of it as an initial assessment tool nonsensical – if one were to accept that it has been used by the </w:t>
      </w:r>
      <w:r w:rsidR="00CA432E">
        <w:t>DET</w:t>
      </w:r>
      <w:r>
        <w:t>, which it has not.</w:t>
      </w:r>
    </w:p>
    <w:p w:rsidR="0055028A" w:rsidRDefault="0055028A" w:rsidP="00361C92">
      <w:pPr>
        <w:pStyle w:val="ListParagraph"/>
        <w:ind w:left="709"/>
      </w:pPr>
    </w:p>
    <w:p w:rsidR="00361C92" w:rsidRDefault="0055028A" w:rsidP="00361C92">
      <w:pPr>
        <w:pStyle w:val="ListParagraph"/>
        <w:numPr>
          <w:ilvl w:val="0"/>
          <w:numId w:val="17"/>
        </w:numPr>
        <w:ind w:left="709" w:hanging="425"/>
      </w:pPr>
      <w:r>
        <w:t xml:space="preserve">An example of how the PSD criteria are far removed from the ICD-10 is the PSD’s severe language disorder category, which requires a disorder to be 3 standard deviations from the mean.  Such a high standard deviation is not reflected in the ICD-10, and in fact experts have given evidence in Australian courts that the </w:t>
      </w:r>
      <w:r w:rsidR="00CA432E">
        <w:t>DET</w:t>
      </w:r>
      <w:r>
        <w:t xml:space="preserve">’s criteria are completely out of step with domestic and international norms.  Despite such evidence, and a legal finding against the </w:t>
      </w:r>
      <w:r w:rsidR="00CA432E">
        <w:t>DET</w:t>
      </w:r>
      <w:r>
        <w:t xml:space="preserve"> which highlights this anomaly, the </w:t>
      </w:r>
      <w:r w:rsidR="00CA432E">
        <w:t>DET</w:t>
      </w:r>
      <w:r>
        <w:t xml:space="preserve"> has continued to publish this false claim</w:t>
      </w:r>
      <w:r>
        <w:rPr>
          <w:rStyle w:val="FootnoteReference"/>
        </w:rPr>
        <w:footnoteReference w:id="9"/>
      </w:r>
      <w:r>
        <w:t>.</w:t>
      </w:r>
    </w:p>
    <w:p w:rsidR="0055028A" w:rsidRDefault="0055028A" w:rsidP="00361C92">
      <w:pPr>
        <w:pStyle w:val="ListParagraph"/>
        <w:ind w:left="709"/>
      </w:pPr>
    </w:p>
    <w:p w:rsidR="002A4EA5" w:rsidRDefault="0055028A" w:rsidP="00361C92">
      <w:pPr>
        <w:pStyle w:val="ListParagraph"/>
        <w:numPr>
          <w:ilvl w:val="0"/>
          <w:numId w:val="17"/>
        </w:numPr>
        <w:ind w:left="709" w:hanging="425"/>
      </w:pPr>
      <w:r>
        <w:t xml:space="preserve">When pushed to explain their claims, the </w:t>
      </w:r>
      <w:r w:rsidR="00CA432E">
        <w:t>DET</w:t>
      </w:r>
      <w:r>
        <w:t xml:space="preserve"> has formally advised parents that their criteria is based on the International Classification of Functioning (“ICF”).  This again is completely false.  ICF is </w:t>
      </w:r>
      <w:proofErr w:type="gramStart"/>
      <w:r>
        <w:t>WHO's</w:t>
      </w:r>
      <w:proofErr w:type="gramEnd"/>
      <w:r>
        <w:t xml:space="preserve"> framework for health and disability. It provides a universal classification for functioning and disability</w:t>
      </w:r>
      <w:r w:rsidRPr="00052C47">
        <w:rPr>
          <w:i/>
        </w:rPr>
        <w:t xml:space="preserve"> </w:t>
      </w:r>
      <w:r>
        <w:t>associated with health conditions. It was designed for use in health and health related sectors, forming the conceptual basis for the definition, measurement and policy formulations for health and disability.</w:t>
      </w:r>
    </w:p>
    <w:p w:rsidR="0055028A" w:rsidRDefault="0055028A" w:rsidP="002A4EA5">
      <w:pPr>
        <w:pStyle w:val="ListParagraph"/>
        <w:ind w:left="709"/>
      </w:pPr>
    </w:p>
    <w:p w:rsidR="002A4EA5" w:rsidRDefault="0055028A" w:rsidP="00361C92">
      <w:pPr>
        <w:pStyle w:val="ListParagraph"/>
        <w:numPr>
          <w:ilvl w:val="0"/>
          <w:numId w:val="17"/>
        </w:numPr>
        <w:ind w:left="709" w:hanging="425"/>
      </w:pPr>
      <w:r>
        <w:lastRenderedPageBreak/>
        <w:t xml:space="preserve">The ICF is a flexible framework which relies on a range of matters to inform responses to people with disabilities/illness.  In direct opposition, the PSD’s rigid criteria must be met by children </w:t>
      </w:r>
      <w:r w:rsidRPr="00052C47">
        <w:rPr>
          <w:b/>
          <w:u w:val="single"/>
        </w:rPr>
        <w:t>prior</w:t>
      </w:r>
      <w:r>
        <w:t xml:space="preserve"> to any discussions taking place in relation to support which relies on funding through the PSD.</w:t>
      </w:r>
    </w:p>
    <w:p w:rsidR="0055028A" w:rsidRDefault="0055028A" w:rsidP="002A4EA5">
      <w:pPr>
        <w:pStyle w:val="ListParagraph"/>
        <w:ind w:left="709"/>
      </w:pPr>
    </w:p>
    <w:p w:rsidR="002A4EA5" w:rsidRDefault="0055028A" w:rsidP="00361C92">
      <w:pPr>
        <w:pStyle w:val="ListParagraph"/>
        <w:numPr>
          <w:ilvl w:val="0"/>
          <w:numId w:val="17"/>
        </w:numPr>
        <w:ind w:left="709" w:hanging="425"/>
      </w:pPr>
      <w:r>
        <w:t>WHO states that the ICF is to be used in combination with the ICD -</w:t>
      </w:r>
      <w:r w:rsidRPr="00052C47">
        <w:rPr>
          <w:i/>
        </w:rPr>
        <w:t>Pg 3 “</w:t>
      </w:r>
      <w:r w:rsidRPr="00052C47">
        <w:rPr>
          <w:bCs/>
          <w:i/>
        </w:rPr>
        <w:t xml:space="preserve">Towards a Common Language for Functioning, Disability and Health ICF”, </w:t>
      </w:r>
      <w:r w:rsidRPr="00052C47">
        <w:rPr>
          <w:bCs/>
        </w:rPr>
        <w:t>and that f</w:t>
      </w:r>
      <w:r>
        <w:t>ailure to meet the criteria of one should not discount the use of the other.  The use of both, regardless of an existing medical diagnosis, is encouraged by WHO as it creates a broader and more meaningful picture of the experience of health of individuals and populations.</w:t>
      </w:r>
    </w:p>
    <w:p w:rsidR="0055028A" w:rsidRDefault="0055028A" w:rsidP="002A4EA5">
      <w:pPr>
        <w:pStyle w:val="ListParagraph"/>
        <w:ind w:left="709"/>
      </w:pPr>
    </w:p>
    <w:p w:rsidR="0055028A" w:rsidRDefault="0055028A" w:rsidP="00361C92">
      <w:pPr>
        <w:pStyle w:val="ListParagraph"/>
        <w:numPr>
          <w:ilvl w:val="0"/>
          <w:numId w:val="17"/>
        </w:numPr>
        <w:autoSpaceDE w:val="0"/>
        <w:autoSpaceDN w:val="0"/>
        <w:adjustRightInd w:val="0"/>
        <w:spacing w:after="0" w:line="240" w:lineRule="auto"/>
        <w:ind w:left="709" w:hanging="425"/>
      </w:pPr>
      <w:r>
        <w:t xml:space="preserve">The purpose of the ICF is to remove the </w:t>
      </w:r>
      <w:r w:rsidR="00315EF2">
        <w:t>labelling</w:t>
      </w:r>
      <w:r>
        <w:t xml:space="preserve"> of a </w:t>
      </w:r>
      <w:proofErr w:type="gramStart"/>
      <w:r>
        <w:t>disability,</w:t>
      </w:r>
      <w:proofErr w:type="gramEnd"/>
      <w:r>
        <w:t xml:space="preserve"> however the </w:t>
      </w:r>
      <w:r w:rsidR="00CA432E">
        <w:t>DET</w:t>
      </w:r>
      <w:r>
        <w:t xml:space="preserve"> requirement of children with disabilities to meet a fabricated disability category with supporting evidence defeats the purpose of the ICF.  </w:t>
      </w:r>
    </w:p>
    <w:p w:rsidR="000E7887" w:rsidRDefault="000E7887" w:rsidP="000E7887">
      <w:pPr>
        <w:pStyle w:val="ListParagraph"/>
      </w:pPr>
    </w:p>
    <w:p w:rsidR="000E7887" w:rsidRDefault="000E7887" w:rsidP="00361C92">
      <w:pPr>
        <w:pStyle w:val="ListParagraph"/>
        <w:numPr>
          <w:ilvl w:val="0"/>
          <w:numId w:val="17"/>
        </w:numPr>
        <w:autoSpaceDE w:val="0"/>
        <w:autoSpaceDN w:val="0"/>
        <w:adjustRightInd w:val="0"/>
        <w:spacing w:after="0" w:line="240" w:lineRule="auto"/>
        <w:ind w:left="709" w:hanging="425"/>
      </w:pPr>
      <w:r>
        <w:t>Any policies/procedures published by DET, when challenged, have been represented as optional, therefore for all intents and purposes, they achieve nothing.</w:t>
      </w:r>
    </w:p>
    <w:p w:rsidR="0055028A" w:rsidRDefault="0055028A" w:rsidP="00361C92">
      <w:pPr>
        <w:ind w:left="709" w:hanging="425"/>
      </w:pPr>
    </w:p>
    <w:p w:rsidR="0055028A" w:rsidRDefault="0055028A" w:rsidP="00361C92">
      <w:pPr>
        <w:ind w:left="709" w:hanging="425"/>
      </w:pPr>
    </w:p>
    <w:p w:rsidR="002A4EA5" w:rsidRDefault="0055028A" w:rsidP="002A4EA5">
      <w:pPr>
        <w:pStyle w:val="ListParagraph"/>
        <w:ind w:left="709"/>
        <w:rPr>
          <w:b/>
        </w:rPr>
      </w:pPr>
      <w:r w:rsidRPr="00052C47">
        <w:rPr>
          <w:b/>
        </w:rPr>
        <w:t>Deaf Education</w:t>
      </w:r>
    </w:p>
    <w:p w:rsidR="0055028A" w:rsidRPr="00052C47" w:rsidRDefault="0055028A" w:rsidP="002A4EA5">
      <w:pPr>
        <w:pStyle w:val="ListParagraph"/>
        <w:ind w:left="709"/>
        <w:rPr>
          <w:b/>
        </w:rPr>
      </w:pPr>
    </w:p>
    <w:p w:rsidR="002A4EA5" w:rsidRDefault="0055028A" w:rsidP="00361C92">
      <w:pPr>
        <w:pStyle w:val="ListParagraph"/>
        <w:numPr>
          <w:ilvl w:val="0"/>
          <w:numId w:val="17"/>
        </w:numPr>
        <w:ind w:left="709" w:hanging="425"/>
      </w:pPr>
      <w:r>
        <w:t>Currently, there is no legislative right for a deaf student to have access to the curriculum in their native sign language, which in Australia, is Auslan</w:t>
      </w:r>
      <w:r w:rsidR="007C3024">
        <w:t xml:space="preserve"> (Australian Sign Language)</w:t>
      </w:r>
      <w:r>
        <w:t xml:space="preserve">.  This omission in itself breaches the </w:t>
      </w:r>
      <w:r w:rsidRPr="00052C47">
        <w:rPr>
          <w:i/>
        </w:rPr>
        <w:t>International Covenant on Economic, Social and Cultural Rights</w:t>
      </w:r>
      <w:r>
        <w:t xml:space="preserve">, articles 13 and 2(2); </w:t>
      </w:r>
      <w:r w:rsidRPr="00052C47">
        <w:rPr>
          <w:i/>
        </w:rPr>
        <w:t>Convention on the Rights of the Child</w:t>
      </w:r>
      <w:r>
        <w:t xml:space="preserve">, article 2(1), and the </w:t>
      </w:r>
      <w:r w:rsidRPr="00052C47">
        <w:rPr>
          <w:i/>
        </w:rPr>
        <w:t xml:space="preserve">UN Convention of the Rights of Persons with Disabilities </w:t>
      </w:r>
      <w:r>
        <w:t>article 21.</w:t>
      </w:r>
    </w:p>
    <w:p w:rsidR="0055028A" w:rsidRDefault="0055028A" w:rsidP="002A4EA5">
      <w:pPr>
        <w:pStyle w:val="ListParagraph"/>
        <w:ind w:left="709"/>
      </w:pPr>
    </w:p>
    <w:p w:rsidR="002A4EA5" w:rsidRDefault="0055028A" w:rsidP="002A4EA5">
      <w:pPr>
        <w:pStyle w:val="ListParagraph"/>
        <w:numPr>
          <w:ilvl w:val="0"/>
          <w:numId w:val="17"/>
        </w:numPr>
        <w:ind w:left="709" w:hanging="425"/>
      </w:pPr>
      <w:r>
        <w:t xml:space="preserve">In </w:t>
      </w:r>
      <w:r w:rsidRPr="00052C47">
        <w:rPr>
          <w:i/>
        </w:rPr>
        <w:t xml:space="preserve">Beasley v State of Victoria [2006] VCAT 187 </w:t>
      </w:r>
      <w:r>
        <w:t xml:space="preserve"> it was revealed in evidence from the </w:t>
      </w:r>
      <w:r w:rsidR="00CA432E">
        <w:t>DET</w:t>
      </w:r>
      <w:r>
        <w:t xml:space="preserve"> that throughout the many Victorian schools which were either schools for the deaf, or had deaf units/facilities, the Principal had the responsibility of making a decision on which sign language or sign system was used.  This was regardless of any knowledge that the Principal may have about the deaf community and its language.  </w:t>
      </w:r>
    </w:p>
    <w:p w:rsidR="0055028A" w:rsidRDefault="0055028A" w:rsidP="002A4EA5">
      <w:pPr>
        <w:pStyle w:val="ListParagraph"/>
        <w:ind w:left="709"/>
      </w:pPr>
    </w:p>
    <w:p w:rsidR="000E7887" w:rsidRDefault="0055028A" w:rsidP="00361C92">
      <w:pPr>
        <w:pStyle w:val="ListParagraph"/>
        <w:numPr>
          <w:ilvl w:val="0"/>
          <w:numId w:val="17"/>
        </w:numPr>
        <w:ind w:left="709" w:hanging="425"/>
      </w:pPr>
      <w:r w:rsidRPr="00052C47">
        <w:rPr>
          <w:i/>
        </w:rPr>
        <w:t xml:space="preserve">Beasley v State of Victoria </w:t>
      </w:r>
      <w:r>
        <w:t xml:space="preserve">revealed that the school in question, Pearcedale Primary School, had decided as an official position to use what they called ‘Sign Supported English’, which was part Auslan but was used in English word order. In other words it was not a language, simply a sign system someone had </w:t>
      </w:r>
      <w:r w:rsidR="00315EF2">
        <w:t>contrived</w:t>
      </w:r>
      <w:r>
        <w:t xml:space="preserve">. During the hearing, academics and experts criticised the use of this ‘system’ and supported the right of deaf people to access their native </w:t>
      </w:r>
      <w:r>
        <w:lastRenderedPageBreak/>
        <w:t xml:space="preserve">language.  The complainant, Dylan Beasley, was a fluent Auslan user from a deaf family who used Auslan, so the logical sign language would have been Auslan. </w:t>
      </w:r>
    </w:p>
    <w:p w:rsidR="000E7887" w:rsidRDefault="000E7887" w:rsidP="000E7887">
      <w:pPr>
        <w:pStyle w:val="ListParagraph"/>
        <w:ind w:left="709"/>
      </w:pPr>
    </w:p>
    <w:p w:rsidR="002A4EA5" w:rsidRDefault="0055028A" w:rsidP="00361C92">
      <w:pPr>
        <w:pStyle w:val="ListParagraph"/>
        <w:numPr>
          <w:ilvl w:val="0"/>
          <w:numId w:val="17"/>
        </w:numPr>
        <w:ind w:left="709" w:hanging="425"/>
      </w:pPr>
      <w:r>
        <w:t xml:space="preserve">Despite Beasley being successful, the </w:t>
      </w:r>
      <w:r w:rsidR="00CA432E">
        <w:t>DET</w:t>
      </w:r>
      <w:r>
        <w:t xml:space="preserve"> has not implemented a policy enshrining the rights of deaf students to access their education in Auslan, and continues to allow schools individually to make decisions about the sign language or sign system to be used – despite the Federal Government only recognising one sign language in Australia.</w:t>
      </w:r>
    </w:p>
    <w:p w:rsidR="0055028A" w:rsidRDefault="0055028A" w:rsidP="002A4EA5">
      <w:pPr>
        <w:pStyle w:val="ListParagraph"/>
        <w:ind w:left="709"/>
      </w:pPr>
      <w:r>
        <w:t xml:space="preserve"> </w:t>
      </w:r>
    </w:p>
    <w:p w:rsidR="002A4EA5" w:rsidRDefault="0055028A" w:rsidP="00361C92">
      <w:pPr>
        <w:pStyle w:val="ListParagraph"/>
        <w:numPr>
          <w:ilvl w:val="0"/>
          <w:numId w:val="17"/>
        </w:numPr>
        <w:ind w:left="709" w:hanging="425"/>
      </w:pPr>
      <w:r>
        <w:t xml:space="preserve">In addition, parents making enquiries in relation to the education of their deaf children continue to be told that schools do not have the funding to pay for full time interpreting for a deaf student. </w:t>
      </w:r>
    </w:p>
    <w:p w:rsidR="0055028A" w:rsidRDefault="0055028A" w:rsidP="002A4EA5">
      <w:pPr>
        <w:pStyle w:val="ListParagraph"/>
        <w:ind w:left="709"/>
      </w:pPr>
    </w:p>
    <w:p w:rsidR="002A4EA5" w:rsidRDefault="0055028A" w:rsidP="00361C92">
      <w:pPr>
        <w:pStyle w:val="ListParagraph"/>
        <w:numPr>
          <w:ilvl w:val="0"/>
          <w:numId w:val="17"/>
        </w:numPr>
        <w:ind w:left="709" w:hanging="425"/>
      </w:pPr>
      <w:r>
        <w:t xml:space="preserve">There is no relationship between academics who specialise in the area of deaf education and </w:t>
      </w:r>
      <w:r w:rsidR="00CA432E">
        <w:t>DET</w:t>
      </w:r>
      <w:r>
        <w:t xml:space="preserve">, and in fact approaches made to the </w:t>
      </w:r>
      <w:r w:rsidR="00CA432E">
        <w:t>DET</w:t>
      </w:r>
      <w:r>
        <w:t xml:space="preserve"> by these experts are ignored.  </w:t>
      </w:r>
      <w:r w:rsidR="00315EF2">
        <w:t xml:space="preserve"> Curiously, despite millions of dollars being spent on establishing and running the Victorian Deaf Education Institute, the Institute has had no influence on </w:t>
      </w:r>
      <w:r w:rsidR="007C3024">
        <w:t xml:space="preserve">guaranteeing </w:t>
      </w:r>
      <w:r w:rsidR="00315EF2">
        <w:t>the basic human right of Deaf</w:t>
      </w:r>
      <w:r w:rsidR="000E7887">
        <w:t xml:space="preserve"> students</w:t>
      </w:r>
      <w:r w:rsidR="00315EF2">
        <w:t xml:space="preserve"> to their native language.</w:t>
      </w:r>
    </w:p>
    <w:p w:rsidR="0055028A" w:rsidRDefault="0055028A" w:rsidP="002A4EA5">
      <w:pPr>
        <w:pStyle w:val="ListParagraph"/>
        <w:ind w:left="709"/>
      </w:pPr>
    </w:p>
    <w:p w:rsidR="0055028A" w:rsidRDefault="0055028A" w:rsidP="00361C92">
      <w:pPr>
        <w:pStyle w:val="ListParagraph"/>
        <w:numPr>
          <w:ilvl w:val="0"/>
          <w:numId w:val="17"/>
        </w:numPr>
        <w:ind w:left="709" w:hanging="425"/>
      </w:pPr>
      <w:r>
        <w:t xml:space="preserve">During the hearing in </w:t>
      </w:r>
      <w:r w:rsidRPr="00052C47">
        <w:rPr>
          <w:i/>
        </w:rPr>
        <w:t>Beasley,</w:t>
      </w:r>
      <w:r>
        <w:t xml:space="preserve"> it was noted that there had been a</w:t>
      </w:r>
      <w:r w:rsidR="000E7887">
        <w:t xml:space="preserve"> review of deaf education </w:t>
      </w:r>
      <w:proofErr w:type="gramStart"/>
      <w:r w:rsidR="000E7887">
        <w:t xml:space="preserve">by </w:t>
      </w:r>
      <w:r>
        <w:t xml:space="preserve"> </w:t>
      </w:r>
      <w:r w:rsidR="00CA432E">
        <w:t>DET</w:t>
      </w:r>
      <w:proofErr w:type="gramEnd"/>
      <w:r>
        <w:t>, but none of its recommendations had been enacted upon.   Reviews continue.</w:t>
      </w:r>
    </w:p>
    <w:p w:rsidR="0055028A" w:rsidRDefault="0055028A" w:rsidP="00361C92">
      <w:pPr>
        <w:ind w:left="709" w:hanging="425"/>
      </w:pPr>
    </w:p>
    <w:p w:rsidR="0055028A" w:rsidRDefault="0055028A" w:rsidP="002A4EA5">
      <w:pPr>
        <w:ind w:firstLine="709"/>
        <w:rPr>
          <w:b/>
        </w:rPr>
      </w:pPr>
      <w:r>
        <w:rPr>
          <w:b/>
        </w:rPr>
        <w:t>Language Disorders</w:t>
      </w:r>
    </w:p>
    <w:p w:rsidR="002A4EA5" w:rsidRDefault="00315EF2" w:rsidP="002A4EA5">
      <w:pPr>
        <w:pStyle w:val="ListParagraph"/>
        <w:numPr>
          <w:ilvl w:val="0"/>
          <w:numId w:val="17"/>
        </w:numPr>
      </w:pPr>
      <w:r>
        <w:t>T</w:t>
      </w:r>
      <w:r w:rsidRPr="00315EF2">
        <w:t>here are</w:t>
      </w:r>
      <w:r>
        <w:t xml:space="preserve"> no policies and procedures required</w:t>
      </w:r>
      <w:r w:rsidR="00D4289F">
        <w:t xml:space="preserve"> to be followed for students with language disorders in Victorian schools.</w:t>
      </w:r>
    </w:p>
    <w:p w:rsidR="0055028A" w:rsidRPr="00315EF2" w:rsidRDefault="0055028A" w:rsidP="002A4EA5">
      <w:pPr>
        <w:pStyle w:val="ListParagraph"/>
        <w:ind w:left="709"/>
      </w:pPr>
    </w:p>
    <w:p w:rsidR="002A4EA5" w:rsidRDefault="0055028A" w:rsidP="002A4EA5">
      <w:pPr>
        <w:pStyle w:val="ListParagraph"/>
        <w:ind w:left="709"/>
        <w:rPr>
          <w:b/>
          <w:bCs/>
        </w:rPr>
      </w:pPr>
      <w:r w:rsidRPr="00052C47">
        <w:rPr>
          <w:b/>
          <w:bCs/>
        </w:rPr>
        <w:t>Autism Spectrum Disorder (“ASD”)</w:t>
      </w:r>
    </w:p>
    <w:p w:rsidR="0055028A" w:rsidRPr="00052C47" w:rsidRDefault="0055028A" w:rsidP="002A4EA5">
      <w:pPr>
        <w:pStyle w:val="ListParagraph"/>
        <w:ind w:left="709"/>
        <w:rPr>
          <w:b/>
          <w:bCs/>
        </w:rPr>
      </w:pPr>
    </w:p>
    <w:p w:rsidR="002A4EA5" w:rsidRDefault="0055028A" w:rsidP="00361C92">
      <w:pPr>
        <w:pStyle w:val="ListParagraph"/>
        <w:numPr>
          <w:ilvl w:val="0"/>
          <w:numId w:val="17"/>
        </w:numPr>
        <w:ind w:left="709" w:hanging="425"/>
        <w:rPr>
          <w:bCs/>
        </w:rPr>
      </w:pPr>
      <w:r w:rsidRPr="00052C47">
        <w:rPr>
          <w:bCs/>
        </w:rPr>
        <w:t xml:space="preserve">Positive behavioural support and best practice in behaviour management of children with ASD is set aside in many autistic schools in favour of </w:t>
      </w:r>
      <w:r w:rsidR="00D4289F" w:rsidRPr="00052C47">
        <w:rPr>
          <w:bCs/>
        </w:rPr>
        <w:t xml:space="preserve">restrictive practices </w:t>
      </w:r>
      <w:r w:rsidRPr="00052C47">
        <w:rPr>
          <w:bCs/>
        </w:rPr>
        <w:t>such as</w:t>
      </w:r>
      <w:r w:rsidR="00D4289F" w:rsidRPr="00052C47">
        <w:rPr>
          <w:bCs/>
        </w:rPr>
        <w:t xml:space="preserve"> seclusion </w:t>
      </w:r>
      <w:r w:rsidRPr="00052C47">
        <w:rPr>
          <w:bCs/>
        </w:rPr>
        <w:t>and physical and chemical restraint.</w:t>
      </w:r>
    </w:p>
    <w:p w:rsidR="0055028A" w:rsidRPr="00052C47" w:rsidRDefault="0055028A" w:rsidP="002A4EA5">
      <w:pPr>
        <w:pStyle w:val="ListParagraph"/>
        <w:ind w:left="709"/>
        <w:rPr>
          <w:bCs/>
        </w:rPr>
      </w:pPr>
    </w:p>
    <w:p w:rsidR="002A4EA5" w:rsidRDefault="00D4289F" w:rsidP="00361C92">
      <w:pPr>
        <w:pStyle w:val="ListParagraph"/>
        <w:numPr>
          <w:ilvl w:val="0"/>
          <w:numId w:val="17"/>
        </w:numPr>
        <w:ind w:left="709" w:hanging="425"/>
        <w:rPr>
          <w:bCs/>
        </w:rPr>
      </w:pPr>
      <w:r w:rsidRPr="00052C47">
        <w:rPr>
          <w:bCs/>
        </w:rPr>
        <w:t>There are no policies to give guidance around seclusion, or to prohibit it.</w:t>
      </w:r>
    </w:p>
    <w:p w:rsidR="00D4289F" w:rsidRPr="00052C47" w:rsidRDefault="00D4289F" w:rsidP="002A4EA5">
      <w:pPr>
        <w:pStyle w:val="ListParagraph"/>
        <w:ind w:left="709"/>
        <w:rPr>
          <w:bCs/>
        </w:rPr>
      </w:pPr>
    </w:p>
    <w:p w:rsidR="00D4289F" w:rsidRPr="00052C47" w:rsidRDefault="00D4289F" w:rsidP="00361C92">
      <w:pPr>
        <w:pStyle w:val="ListParagraph"/>
        <w:numPr>
          <w:ilvl w:val="0"/>
          <w:numId w:val="17"/>
        </w:numPr>
        <w:ind w:left="709" w:hanging="425"/>
        <w:rPr>
          <w:bCs/>
        </w:rPr>
      </w:pPr>
      <w:r w:rsidRPr="00052C47">
        <w:rPr>
          <w:bCs/>
        </w:rPr>
        <w:t>The DET Restraint Policy is so broad as to be dangerous to the health of students with disabilities.</w:t>
      </w:r>
      <w:r>
        <w:rPr>
          <w:rStyle w:val="FootnoteReference"/>
          <w:bCs/>
        </w:rPr>
        <w:footnoteReference w:id="10"/>
      </w:r>
    </w:p>
    <w:p w:rsidR="0055028A" w:rsidRDefault="0055028A" w:rsidP="00361C92">
      <w:pPr>
        <w:ind w:left="709" w:hanging="425"/>
        <w:rPr>
          <w:b/>
          <w:bCs/>
        </w:rPr>
      </w:pPr>
    </w:p>
    <w:p w:rsidR="002A4EA5" w:rsidRDefault="0055028A" w:rsidP="002A4EA5">
      <w:pPr>
        <w:pStyle w:val="ListParagraph"/>
        <w:ind w:left="709"/>
        <w:rPr>
          <w:b/>
        </w:rPr>
      </w:pPr>
      <w:r w:rsidRPr="00052C47">
        <w:rPr>
          <w:b/>
        </w:rPr>
        <w:t xml:space="preserve">Remedial </w:t>
      </w:r>
      <w:r w:rsidR="007C3024">
        <w:rPr>
          <w:b/>
        </w:rPr>
        <w:t xml:space="preserve">Literacy </w:t>
      </w:r>
      <w:r w:rsidRPr="00052C47">
        <w:rPr>
          <w:b/>
        </w:rPr>
        <w:t xml:space="preserve">and </w:t>
      </w:r>
      <w:r w:rsidR="007C3024">
        <w:rPr>
          <w:b/>
        </w:rPr>
        <w:t>Numeracy</w:t>
      </w:r>
    </w:p>
    <w:p w:rsidR="0055028A" w:rsidRPr="00052C47" w:rsidRDefault="0055028A" w:rsidP="002A4EA5">
      <w:pPr>
        <w:pStyle w:val="ListParagraph"/>
        <w:ind w:left="709"/>
        <w:rPr>
          <w:b/>
        </w:rPr>
      </w:pPr>
    </w:p>
    <w:p w:rsidR="002A4EA5" w:rsidRDefault="00CA432E" w:rsidP="00361C92">
      <w:pPr>
        <w:pStyle w:val="ListParagraph"/>
        <w:numPr>
          <w:ilvl w:val="0"/>
          <w:numId w:val="17"/>
        </w:numPr>
        <w:ind w:left="709" w:hanging="425"/>
      </w:pPr>
      <w:r>
        <w:t>DET</w:t>
      </w:r>
      <w:r w:rsidR="0055028A">
        <w:t xml:space="preserve"> makes no distinction between evidence-based literacy and numeracy programs, and commonly available literacy and numeracy programs.   No matter what the severity of academic</w:t>
      </w:r>
      <w:r w:rsidR="000E7887">
        <w:t xml:space="preserve"> delay, the severity </w:t>
      </w:r>
      <w:r w:rsidR="0055028A">
        <w:t xml:space="preserve">of a learning disability, or a student’s potential, </w:t>
      </w:r>
      <w:r w:rsidR="00D4289F">
        <w:t xml:space="preserve">schools </w:t>
      </w:r>
      <w:r w:rsidR="0055028A">
        <w:t xml:space="preserve">routinely respond with </w:t>
      </w:r>
      <w:r w:rsidR="00D4289F">
        <w:t xml:space="preserve">informal </w:t>
      </w:r>
      <w:r w:rsidR="0055028A">
        <w:t>literacy and numeracy programs despite little evidence of a child’s progress.</w:t>
      </w:r>
    </w:p>
    <w:p w:rsidR="0055028A" w:rsidRDefault="0055028A" w:rsidP="002A4EA5">
      <w:pPr>
        <w:pStyle w:val="ListParagraph"/>
        <w:ind w:left="709"/>
      </w:pPr>
    </w:p>
    <w:p w:rsidR="002A4EA5" w:rsidRDefault="0055028A" w:rsidP="002A4EA5">
      <w:pPr>
        <w:pStyle w:val="ListParagraph"/>
        <w:numPr>
          <w:ilvl w:val="0"/>
          <w:numId w:val="17"/>
        </w:numPr>
      </w:pPr>
      <w:r>
        <w:t>There are a number of evidence-based programs available</w:t>
      </w:r>
      <w:r w:rsidR="000E7887">
        <w:t xml:space="preserve"> to schools</w:t>
      </w:r>
      <w:r>
        <w:t xml:space="preserve">, but we infer that due to the intensity of teaching required to implement those, they are largely rejected. For example Dyslexia, a disability that does not include intellectual disability but severely affects the </w:t>
      </w:r>
      <w:r w:rsidR="000E7887">
        <w:t xml:space="preserve">manner in which they </w:t>
      </w:r>
      <w:r>
        <w:t>learn</w:t>
      </w:r>
      <w:proofErr w:type="gramStart"/>
      <w:r>
        <w:t>,</w:t>
      </w:r>
      <w:proofErr w:type="gramEnd"/>
      <w:r>
        <w:t xml:space="preserve"> does not attract individual funding</w:t>
      </w:r>
      <w:r w:rsidR="00D4289F">
        <w:t xml:space="preserve"> as mentioned above</w:t>
      </w:r>
      <w:r>
        <w:t>.</w:t>
      </w:r>
      <w:r w:rsidR="000E7887">
        <w:t xml:space="preserve"> Therefore</w:t>
      </w:r>
      <w:r w:rsidR="007C3024">
        <w:t>,</w:t>
      </w:r>
      <w:r w:rsidR="000E7887">
        <w:t xml:space="preserve"> failure to achieve academically for students with Dyslexia can be linked to the quality of their teaching rather than their inability to gain academic skills</w:t>
      </w:r>
      <w:r>
        <w:t xml:space="preserve">. </w:t>
      </w:r>
    </w:p>
    <w:p w:rsidR="0055028A" w:rsidRDefault="0055028A" w:rsidP="002A4EA5">
      <w:pPr>
        <w:pStyle w:val="ListParagraph"/>
      </w:pPr>
      <w:r>
        <w:t xml:space="preserve">  </w:t>
      </w:r>
    </w:p>
    <w:p w:rsidR="00D4289F" w:rsidRDefault="00D4289F" w:rsidP="00361C92">
      <w:pPr>
        <w:pStyle w:val="ListParagraph"/>
        <w:numPr>
          <w:ilvl w:val="0"/>
          <w:numId w:val="17"/>
        </w:numPr>
        <w:ind w:left="709" w:hanging="425"/>
      </w:pPr>
      <w:r>
        <w:t>Standardised testing</w:t>
      </w:r>
      <w:r w:rsidR="002A4EA5">
        <w:t xml:space="preserve"> to </w:t>
      </w:r>
      <w:r>
        <w:t>benchmark literacy and numeracy is often not used.</w:t>
      </w:r>
    </w:p>
    <w:p w:rsidR="0055028A" w:rsidRDefault="0055028A" w:rsidP="002A4EA5">
      <w:pPr>
        <w:ind w:left="709"/>
        <w:rPr>
          <w:b/>
        </w:rPr>
      </w:pPr>
      <w:r>
        <w:rPr>
          <w:b/>
        </w:rPr>
        <w:t>General</w:t>
      </w:r>
    </w:p>
    <w:p w:rsidR="002A4EA5" w:rsidRDefault="0055028A" w:rsidP="00361C92">
      <w:pPr>
        <w:pStyle w:val="ListParagraph"/>
        <w:numPr>
          <w:ilvl w:val="0"/>
          <w:numId w:val="17"/>
        </w:numPr>
        <w:ind w:left="709" w:hanging="425"/>
      </w:pPr>
      <w:r>
        <w:t xml:space="preserve">In discrimination complaints lodged against </w:t>
      </w:r>
      <w:r w:rsidR="00CA432E">
        <w:t>DET</w:t>
      </w:r>
      <w:r>
        <w:t>, all of the complainants have a range of medical reports to support their requirements to have their individual needs met.  Most of these reports include opinions from that student’s independent medical practitioners.    In spite of the weight of such material, the recommendations contained in the reports a</w:t>
      </w:r>
      <w:r w:rsidR="000E7887">
        <w:t xml:space="preserve">re routinely not accepted </w:t>
      </w:r>
      <w:proofErr w:type="gramStart"/>
      <w:r w:rsidR="000E7887">
        <w:t xml:space="preserve">by </w:t>
      </w:r>
      <w:r>
        <w:t xml:space="preserve"> </w:t>
      </w:r>
      <w:r w:rsidR="00CA432E">
        <w:t>DET</w:t>
      </w:r>
      <w:proofErr w:type="gramEnd"/>
      <w:r>
        <w:t>.  Instead</w:t>
      </w:r>
      <w:r w:rsidR="00D4289F">
        <w:t>, through litigation,</w:t>
      </w:r>
      <w:r>
        <w:t xml:space="preserve"> </w:t>
      </w:r>
      <w:r w:rsidR="00CA432E">
        <w:t>DET</w:t>
      </w:r>
      <w:r>
        <w:t xml:space="preserve"> attempt</w:t>
      </w:r>
      <w:r w:rsidR="00D4289F">
        <w:t>s</w:t>
      </w:r>
      <w:r>
        <w:t xml:space="preserve"> to discredit these experts</w:t>
      </w:r>
      <w:r w:rsidR="00D4289F">
        <w:t>,</w:t>
      </w:r>
      <w:r>
        <w:t xml:space="preserve"> their diagnosis and recommendations.  </w:t>
      </w:r>
      <w:r w:rsidR="00D4289F">
        <w:t>This gives us some insight as to the respect accorded to disability experts, and the disinclination by DET staff to work collaboratively with them</w:t>
      </w:r>
      <w:r>
        <w:t>.</w:t>
      </w:r>
    </w:p>
    <w:p w:rsidR="0055028A" w:rsidRDefault="0055028A" w:rsidP="002A4EA5">
      <w:pPr>
        <w:pStyle w:val="ListParagraph"/>
        <w:ind w:left="709"/>
      </w:pPr>
      <w:r>
        <w:t xml:space="preserve"> </w:t>
      </w:r>
    </w:p>
    <w:p w:rsidR="002A4EA5" w:rsidRDefault="00CA432E" w:rsidP="00361C92">
      <w:pPr>
        <w:pStyle w:val="ListParagraph"/>
        <w:numPr>
          <w:ilvl w:val="0"/>
          <w:numId w:val="17"/>
        </w:numPr>
        <w:ind w:left="709" w:hanging="425"/>
      </w:pPr>
      <w:r>
        <w:t>DET</w:t>
      </w:r>
      <w:r w:rsidR="0055028A">
        <w:t xml:space="preserve"> systematically reject the recommendations of practitioners who have treated the s</w:t>
      </w:r>
      <w:r w:rsidR="00D4289F">
        <w:t xml:space="preserve">tudent over some time, when </w:t>
      </w:r>
      <w:r>
        <w:t>DET</w:t>
      </w:r>
      <w:r w:rsidR="0055028A">
        <w:t xml:space="preserve"> itself allegedly has very limited resources to devote to developing support plans that are appropriate to each individual child’s needs.  It is curious that the </w:t>
      </w:r>
      <w:r>
        <w:t>DET</w:t>
      </w:r>
      <w:r w:rsidR="0055028A">
        <w:t xml:space="preserve"> has no policies requiring that a disability be addressed in a certain way, that a particular method of teaching be employed, or that specific professional people should be contacted (</w:t>
      </w:r>
      <w:proofErr w:type="spellStart"/>
      <w:r w:rsidR="0055028A">
        <w:t>eg</w:t>
      </w:r>
      <w:proofErr w:type="spellEnd"/>
      <w:r w:rsidR="0055028A">
        <w:t xml:space="preserve"> recommendations that </w:t>
      </w:r>
      <w:proofErr w:type="spellStart"/>
      <w:r w:rsidR="0055028A">
        <w:t>behaviouralists</w:t>
      </w:r>
      <w:proofErr w:type="spellEnd"/>
      <w:r w:rsidR="0055028A">
        <w:t xml:space="preserve"> or behavioural psychologists should develop Positive Behaviour Plans rather than general teachers).</w:t>
      </w:r>
    </w:p>
    <w:p w:rsidR="0055028A" w:rsidRDefault="0055028A" w:rsidP="002A4EA5">
      <w:pPr>
        <w:pStyle w:val="ListParagraph"/>
        <w:ind w:left="709"/>
      </w:pPr>
    </w:p>
    <w:p w:rsidR="002A4EA5" w:rsidRDefault="0055028A" w:rsidP="00361C92">
      <w:pPr>
        <w:pStyle w:val="ListParagraph"/>
        <w:numPr>
          <w:ilvl w:val="0"/>
          <w:numId w:val="17"/>
        </w:numPr>
        <w:ind w:left="709" w:hanging="425"/>
      </w:pPr>
      <w:r>
        <w:t xml:space="preserve">While the </w:t>
      </w:r>
      <w:r w:rsidR="00CA432E">
        <w:t>DET</w:t>
      </w:r>
      <w:r>
        <w:t xml:space="preserve"> employs a minimal number of psychologists and speech pathologists, their services are mostly used for assessment for eligibility to the PSD rather than treatment</w:t>
      </w:r>
      <w:r w:rsidR="00197CA6">
        <w:t>;</w:t>
      </w:r>
      <w:r>
        <w:t xml:space="preserve"> they do not tend to specialise in a particular area</w:t>
      </w:r>
      <w:r w:rsidR="00197CA6">
        <w:t>;</w:t>
      </w:r>
      <w:r>
        <w:t xml:space="preserve"> </w:t>
      </w:r>
      <w:r>
        <w:lastRenderedPageBreak/>
        <w:t xml:space="preserve">and long waiting lists can and do apply.  While some families can afford private practitioner assistance, many cannot. In any event, disabilities that affect a child's access to education require programming, planning and therapy in the educational setting rather then, or in addition to, outside it. Intensive assistance is not provided by </w:t>
      </w:r>
      <w:r w:rsidR="00CA432E">
        <w:t>DET</w:t>
      </w:r>
      <w:r>
        <w:t xml:space="preserve"> allied health professionals. Many parents have been advised that no direct assistance is available.</w:t>
      </w:r>
    </w:p>
    <w:p w:rsidR="0055028A" w:rsidRDefault="0055028A" w:rsidP="002A4EA5">
      <w:pPr>
        <w:pStyle w:val="ListParagraph"/>
        <w:ind w:left="709"/>
      </w:pPr>
    </w:p>
    <w:p w:rsidR="002A4EA5" w:rsidRDefault="0055028A" w:rsidP="00361C92">
      <w:pPr>
        <w:pStyle w:val="ListParagraph"/>
        <w:numPr>
          <w:ilvl w:val="0"/>
          <w:numId w:val="17"/>
        </w:numPr>
        <w:ind w:left="709" w:hanging="425"/>
      </w:pPr>
      <w:r>
        <w:t xml:space="preserve">Internal </w:t>
      </w:r>
      <w:r w:rsidR="00CA432E">
        <w:t>DET</w:t>
      </w:r>
      <w:r>
        <w:t xml:space="preserve"> procedures and guidelines are being discarded as families actually call </w:t>
      </w:r>
      <w:r w:rsidR="00CA432E">
        <w:t>DET</w:t>
      </w:r>
      <w:r>
        <w:t xml:space="preserve"> to account in relation to the following of its own protocols.  Individual Education Plans, the backbone of designing individual education supports for children with disabilities, are rejected by teachers who when called upon to produce them, reject their necessity.  Behaviour Support Plans, to address behavioural challenges of children with disabilities, are drawn up by teachers whose expertise relegates such plans to "zero tolerance" or a list of punishments for non-compliance. Parents who ask for behavioural psychologists or </w:t>
      </w:r>
      <w:proofErr w:type="spellStart"/>
      <w:r>
        <w:t>behaviouralists</w:t>
      </w:r>
      <w:proofErr w:type="spellEnd"/>
      <w:r>
        <w:t xml:space="preserve"> to assist in the development of such plans are refused such assistance.</w:t>
      </w:r>
    </w:p>
    <w:p w:rsidR="00A246FB" w:rsidRDefault="0055028A" w:rsidP="002A4EA5">
      <w:pPr>
        <w:pStyle w:val="ListParagraph"/>
        <w:ind w:left="709"/>
      </w:pPr>
      <w:r>
        <w:t xml:space="preserve"> </w:t>
      </w:r>
    </w:p>
    <w:p w:rsidR="0055028A" w:rsidRDefault="00CA432E" w:rsidP="00361C92">
      <w:pPr>
        <w:pStyle w:val="ListParagraph"/>
        <w:numPr>
          <w:ilvl w:val="0"/>
          <w:numId w:val="17"/>
        </w:numPr>
        <w:ind w:left="709" w:hanging="425"/>
      </w:pPr>
      <w:r>
        <w:t>DET</w:t>
      </w:r>
      <w:r w:rsidR="0055028A">
        <w:t xml:space="preserve"> psychologists are controlled by internal </w:t>
      </w:r>
      <w:r w:rsidR="00A246FB">
        <w:t xml:space="preserve">practices </w:t>
      </w:r>
      <w:r w:rsidR="0055028A">
        <w:t xml:space="preserve">and workforce shortages which do not allow them to put in place the required therapies and </w:t>
      </w:r>
      <w:proofErr w:type="gramStart"/>
      <w:r w:rsidR="0055028A">
        <w:t>support .</w:t>
      </w:r>
      <w:proofErr w:type="gramEnd"/>
      <w:r w:rsidR="0055028A">
        <w:t xml:space="preserve"> Consultation with professionals</w:t>
      </w:r>
      <w:r w:rsidR="00A246FB">
        <w:t>,</w:t>
      </w:r>
      <w:r w:rsidR="0055028A">
        <w:t xml:space="preserve"> mentioned in </w:t>
      </w:r>
      <w:r>
        <w:t>DET</w:t>
      </w:r>
      <w:r w:rsidR="0055028A">
        <w:t xml:space="preserve"> documents as important </w:t>
      </w:r>
      <w:r w:rsidR="007C3024">
        <w:t xml:space="preserve">to include </w:t>
      </w:r>
      <w:r w:rsidR="0055028A">
        <w:t>in the support of children with disabilities</w:t>
      </w:r>
      <w:r w:rsidR="00A246FB">
        <w:t xml:space="preserve"> (such as</w:t>
      </w:r>
      <w:r w:rsidR="007C3024">
        <w:t xml:space="preserve"> in</w:t>
      </w:r>
      <w:r w:rsidR="00A246FB">
        <w:t xml:space="preserve"> their Student Support Group Guidelines), </w:t>
      </w:r>
      <w:r w:rsidR="0055028A">
        <w:t>is being rejected by teachers, who claim that they have the necessary experti</w:t>
      </w:r>
      <w:r w:rsidR="00A246FB">
        <w:t>se in a variety of disabilities</w:t>
      </w:r>
      <w:r w:rsidR="0055028A">
        <w:t xml:space="preserve"> and are not required to consult other advisors. </w:t>
      </w:r>
      <w:r w:rsidR="00A246FB">
        <w:t>I</w:t>
      </w:r>
      <w:r w:rsidR="0055028A">
        <w:t xml:space="preserve">n practice </w:t>
      </w:r>
      <w:r>
        <w:t>DET</w:t>
      </w:r>
      <w:r w:rsidR="0055028A">
        <w:t xml:space="preserve"> is abandoning its own policies and procedures</w:t>
      </w:r>
      <w:r w:rsidR="00A246FB">
        <w:t>, relegating them to having the status of "guidelines only"</w:t>
      </w:r>
      <w:r w:rsidR="0055028A">
        <w:t xml:space="preserve"> and instead</w:t>
      </w:r>
      <w:r w:rsidR="00A246FB">
        <w:t xml:space="preserve"> invests significant </w:t>
      </w:r>
      <w:r w:rsidR="0055028A">
        <w:t xml:space="preserve">efforts and resources in defending its failure to successfully provide education to students with disabilities in the courts. </w:t>
      </w:r>
    </w:p>
    <w:p w:rsidR="0055028A" w:rsidRDefault="0055028A" w:rsidP="00361C92">
      <w:pPr>
        <w:ind w:left="709" w:hanging="425"/>
      </w:pPr>
      <w:bookmarkStart w:id="2" w:name="_Ref258850729"/>
    </w:p>
    <w:p w:rsidR="0055028A" w:rsidRPr="002A4EA5" w:rsidRDefault="0055028A" w:rsidP="002A4EA5">
      <w:pPr>
        <w:rPr>
          <w:b/>
          <w:u w:val="single"/>
        </w:rPr>
      </w:pPr>
      <w:r w:rsidRPr="002A4EA5">
        <w:rPr>
          <w:b/>
          <w:u w:val="single"/>
        </w:rPr>
        <w:t>Students with a Language Disorder</w:t>
      </w:r>
      <w:bookmarkEnd w:id="2"/>
    </w:p>
    <w:p w:rsidR="002A4EA5" w:rsidRDefault="0055028A" w:rsidP="002A4EA5">
      <w:pPr>
        <w:pStyle w:val="ListParagraph"/>
        <w:ind w:left="709"/>
        <w:rPr>
          <w:b/>
        </w:rPr>
      </w:pPr>
      <w:r w:rsidRPr="00052C47">
        <w:rPr>
          <w:b/>
        </w:rPr>
        <w:t>Change to the Criteria</w:t>
      </w:r>
    </w:p>
    <w:p w:rsidR="0055028A" w:rsidRPr="00052C47" w:rsidRDefault="0055028A" w:rsidP="002A4EA5">
      <w:pPr>
        <w:pStyle w:val="ListParagraph"/>
        <w:ind w:left="709"/>
        <w:rPr>
          <w:b/>
        </w:rPr>
      </w:pPr>
    </w:p>
    <w:p w:rsidR="002A4EA5" w:rsidRDefault="007C3024" w:rsidP="00361C92">
      <w:pPr>
        <w:pStyle w:val="ListParagraph"/>
        <w:numPr>
          <w:ilvl w:val="0"/>
          <w:numId w:val="17"/>
        </w:numPr>
        <w:ind w:left="709" w:hanging="425"/>
      </w:pPr>
      <w:r>
        <w:t xml:space="preserve">In 2005, </w:t>
      </w:r>
      <w:r w:rsidR="00CA432E">
        <w:t>DET</w:t>
      </w:r>
      <w:r w:rsidR="0055028A">
        <w:t xml:space="preserve"> instituted certain changes to the PSD.  As a result of this, students with a severe language disorder </w:t>
      </w:r>
      <w:r w:rsidR="0075446A">
        <w:t>would</w:t>
      </w:r>
      <w:r w:rsidR="0055028A">
        <w:t xml:space="preserve"> only be provided with funding for support if their disorder could be categorised as falling </w:t>
      </w:r>
      <w:r w:rsidR="0055028A" w:rsidRPr="00052C47">
        <w:rPr>
          <w:u w:val="single"/>
        </w:rPr>
        <w:t>three</w:t>
      </w:r>
      <w:r w:rsidR="0055028A">
        <w:t xml:space="preserve"> or more standard deviations below the mean.</w:t>
      </w:r>
      <w:r w:rsidR="0055028A">
        <w:rPr>
          <w:rStyle w:val="FootnoteReference"/>
        </w:rPr>
        <w:footnoteReference w:id="11"/>
      </w:r>
      <w:r w:rsidR="0055028A">
        <w:t xml:space="preserve">  This is not the only criteria to be met, but the most overarching criteria.</w:t>
      </w:r>
    </w:p>
    <w:p w:rsidR="0055028A" w:rsidRDefault="0055028A" w:rsidP="002A4EA5">
      <w:pPr>
        <w:pStyle w:val="ListParagraph"/>
        <w:ind w:left="709"/>
      </w:pPr>
    </w:p>
    <w:p w:rsidR="002A4EA5" w:rsidRDefault="0055028A" w:rsidP="00361C92">
      <w:pPr>
        <w:pStyle w:val="ListParagraph"/>
        <w:numPr>
          <w:ilvl w:val="0"/>
          <w:numId w:val="17"/>
        </w:numPr>
        <w:ind w:left="709" w:hanging="425"/>
      </w:pPr>
      <w:r>
        <w:lastRenderedPageBreak/>
        <w:t xml:space="preserve">Prior to the 2005 changes, which were implemented in 2006, support was available for students with a disorder that placed students </w:t>
      </w:r>
      <w:r w:rsidRPr="00052C47">
        <w:rPr>
          <w:u w:val="single"/>
        </w:rPr>
        <w:t>two</w:t>
      </w:r>
      <w:r>
        <w:t xml:space="preserve"> or more standard deviations below the mean in the relevant areas.</w:t>
      </w:r>
      <w:r>
        <w:rPr>
          <w:rStyle w:val="FootnoteReference"/>
        </w:rPr>
        <w:footnoteReference w:id="12"/>
      </w:r>
      <w:r>
        <w:t xml:space="preserve"> These changes resulted in funding being discontinued in respect of 6,500 Victorian students and, as noted by Speech Pathology Australia in its report on the changes, had the effect of limiting funding to </w:t>
      </w:r>
      <w:proofErr w:type="gramStart"/>
      <w:r>
        <w:t>fewer</w:t>
      </w:r>
      <w:proofErr w:type="gramEnd"/>
      <w:r>
        <w:t xml:space="preserve"> than 0.1% of the student population.</w:t>
      </w:r>
      <w:r>
        <w:rPr>
          <w:rStyle w:val="FootnoteReference"/>
        </w:rPr>
        <w:footnoteReference w:id="13"/>
      </w:r>
    </w:p>
    <w:p w:rsidR="0055028A" w:rsidRDefault="0055028A" w:rsidP="002A4EA5">
      <w:pPr>
        <w:pStyle w:val="ListParagraph"/>
        <w:ind w:left="709"/>
      </w:pPr>
    </w:p>
    <w:p w:rsidR="0055028A" w:rsidRDefault="0055028A" w:rsidP="00361C92">
      <w:pPr>
        <w:pStyle w:val="ListParagraph"/>
        <w:numPr>
          <w:ilvl w:val="0"/>
          <w:numId w:val="17"/>
        </w:numPr>
        <w:ind w:left="709" w:hanging="425"/>
      </w:pPr>
      <w:r>
        <w:t xml:space="preserve">The DDLS asserts that the review which led to this change was improper.  It bases this assertion on the following facts: </w:t>
      </w:r>
    </w:p>
    <w:p w:rsidR="0055028A" w:rsidRDefault="0055028A" w:rsidP="002A4EA5">
      <w:pPr>
        <w:numPr>
          <w:ilvl w:val="1"/>
          <w:numId w:val="17"/>
        </w:numPr>
      </w:pPr>
      <w:r>
        <w:t xml:space="preserve">the review was conducted by the Royal Children’s Hospital “Education Institute”; </w:t>
      </w:r>
    </w:p>
    <w:p w:rsidR="0055028A" w:rsidRDefault="0055028A" w:rsidP="002A4EA5">
      <w:pPr>
        <w:numPr>
          <w:ilvl w:val="1"/>
          <w:numId w:val="17"/>
        </w:numPr>
      </w:pPr>
      <w:r>
        <w:t xml:space="preserve">the Education Institute is funded almost entirely by the </w:t>
      </w:r>
      <w:r w:rsidR="00CA432E">
        <w:t>DET</w:t>
      </w:r>
      <w:r>
        <w:t xml:space="preserve">; </w:t>
      </w:r>
    </w:p>
    <w:p w:rsidR="0055028A" w:rsidRDefault="00CA432E" w:rsidP="002A4EA5">
      <w:pPr>
        <w:numPr>
          <w:ilvl w:val="1"/>
          <w:numId w:val="17"/>
        </w:numPr>
      </w:pPr>
      <w:r>
        <w:t>DET</w:t>
      </w:r>
      <w:r w:rsidR="0055028A">
        <w:t xml:space="preserve"> members were on the Education Institute’s board, indeed the Education Institute’s CEO was an ex </w:t>
      </w:r>
      <w:r>
        <w:t>DET</w:t>
      </w:r>
      <w:r w:rsidR="0055028A">
        <w:t xml:space="preserve"> employee;</w:t>
      </w:r>
    </w:p>
    <w:p w:rsidR="0055028A" w:rsidRDefault="0055028A" w:rsidP="002A4EA5">
      <w:pPr>
        <w:numPr>
          <w:ilvl w:val="1"/>
          <w:numId w:val="17"/>
        </w:numPr>
      </w:pPr>
      <w:proofErr w:type="gramStart"/>
      <w:r>
        <w:t>the</w:t>
      </w:r>
      <w:proofErr w:type="gramEnd"/>
      <w:r>
        <w:t xml:space="preserve"> independent and senior Speech Pathologist involved in the review objected strongly to the change, and was ignored.</w:t>
      </w:r>
    </w:p>
    <w:p w:rsidR="002A4EA5" w:rsidRDefault="0055028A" w:rsidP="00361C92">
      <w:pPr>
        <w:pStyle w:val="ListParagraph"/>
        <w:numPr>
          <w:ilvl w:val="0"/>
          <w:numId w:val="17"/>
        </w:numPr>
        <w:ind w:left="709" w:hanging="425"/>
      </w:pPr>
      <w:r>
        <w:t xml:space="preserve">As a result of this “review”, the standard deviation was raised and the words “Critical Educational Need” were added to the criteria.  This phrase is not defined in any </w:t>
      </w:r>
      <w:r w:rsidR="00CA432E">
        <w:t>DET</w:t>
      </w:r>
      <w:r>
        <w:t xml:space="preserve"> material, and therefore it is impossible to know how it can be met.  As a result of </w:t>
      </w:r>
      <w:proofErr w:type="gramStart"/>
      <w:r>
        <w:t>this criteria</w:t>
      </w:r>
      <w:proofErr w:type="gramEnd"/>
      <w:r>
        <w:t xml:space="preserve">, </w:t>
      </w:r>
      <w:r w:rsidR="00A246FB">
        <w:t xml:space="preserve">thousands of students who have a clinically severe language disorder do not meet the contrived definition set </w:t>
      </w:r>
      <w:r>
        <w:t xml:space="preserve">by </w:t>
      </w:r>
      <w:r w:rsidR="00CA432E">
        <w:t>DET</w:t>
      </w:r>
      <w:r>
        <w:t xml:space="preserve">.  </w:t>
      </w:r>
    </w:p>
    <w:p w:rsidR="0055028A" w:rsidRDefault="0055028A" w:rsidP="002A4EA5">
      <w:pPr>
        <w:pStyle w:val="ListParagraph"/>
        <w:ind w:left="709"/>
      </w:pPr>
    </w:p>
    <w:p w:rsidR="0055028A" w:rsidRDefault="0055028A" w:rsidP="00361C92">
      <w:pPr>
        <w:pStyle w:val="ListParagraph"/>
        <w:numPr>
          <w:ilvl w:val="0"/>
          <w:numId w:val="17"/>
        </w:numPr>
        <w:ind w:left="709" w:hanging="425"/>
      </w:pPr>
      <w:r>
        <w:t xml:space="preserve">Immediately upon implementation of the new criteria, students eligible for PSD funding dropped from 6,760 in 2005 to 208 in 2006.  That is, approximately 90% of students lost their funding.  </w:t>
      </w:r>
      <w:r w:rsidR="002A4EA5">
        <w:t>The status quo remains in 2015.</w:t>
      </w:r>
    </w:p>
    <w:p w:rsidR="0055028A" w:rsidRDefault="0055028A" w:rsidP="00361C92">
      <w:pPr>
        <w:ind w:left="709" w:hanging="425"/>
      </w:pPr>
    </w:p>
    <w:p w:rsidR="0055028A" w:rsidRDefault="0055028A" w:rsidP="002A4EA5">
      <w:pPr>
        <w:ind w:left="709"/>
        <w:rPr>
          <w:b/>
        </w:rPr>
      </w:pPr>
      <w:r>
        <w:rPr>
          <w:b/>
        </w:rPr>
        <w:t>Substitute ‘Language Support Program’</w:t>
      </w:r>
    </w:p>
    <w:p w:rsidR="002A4EA5" w:rsidRDefault="0055028A" w:rsidP="00361C92">
      <w:pPr>
        <w:pStyle w:val="ListParagraph"/>
        <w:numPr>
          <w:ilvl w:val="0"/>
          <w:numId w:val="17"/>
        </w:numPr>
        <w:ind w:left="709" w:hanging="425"/>
      </w:pPr>
      <w:r>
        <w:t>Predictably, the change of criteria and consequent loss of funding to approximately 6,500 students resulted in a massive protest from parents, professionals and disability organisations.</w:t>
      </w:r>
    </w:p>
    <w:p w:rsidR="0055028A" w:rsidRDefault="0055028A" w:rsidP="002A4EA5">
      <w:pPr>
        <w:pStyle w:val="ListParagraph"/>
        <w:ind w:left="709"/>
      </w:pPr>
    </w:p>
    <w:p w:rsidR="0055028A" w:rsidRDefault="0055028A" w:rsidP="00361C92">
      <w:pPr>
        <w:pStyle w:val="ListParagraph"/>
        <w:numPr>
          <w:ilvl w:val="0"/>
          <w:numId w:val="17"/>
        </w:numPr>
        <w:ind w:left="709" w:hanging="425"/>
      </w:pPr>
      <w:r>
        <w:t>To placate these groups and indivi</w:t>
      </w:r>
      <w:r w:rsidR="0075446A">
        <w:t>duals,</w:t>
      </w:r>
      <w:r>
        <w:t xml:space="preserve"> </w:t>
      </w:r>
      <w:r w:rsidR="00CA432E">
        <w:t>DET</w:t>
      </w:r>
      <w:r>
        <w:t xml:space="preserve"> announced a</w:t>
      </w:r>
      <w:r w:rsidR="0075446A">
        <w:t xml:space="preserve"> Language Support Program.  </w:t>
      </w:r>
      <w:r w:rsidR="00CA432E">
        <w:t>DET</w:t>
      </w:r>
      <w:r>
        <w:t xml:space="preserve"> proposed that this would result in teachers being taught how to work with students with </w:t>
      </w:r>
      <w:r w:rsidRPr="00052C47">
        <w:rPr>
          <w:u w:val="single"/>
        </w:rPr>
        <w:t>oral</w:t>
      </w:r>
      <w:r>
        <w:t xml:space="preserve"> language difficulties.  The purpose of the new program was contradicted by the following facts:</w:t>
      </w:r>
    </w:p>
    <w:p w:rsidR="0055028A" w:rsidRDefault="0055028A" w:rsidP="002A4EA5">
      <w:pPr>
        <w:numPr>
          <w:ilvl w:val="1"/>
          <w:numId w:val="17"/>
        </w:numPr>
      </w:pPr>
      <w:r>
        <w:lastRenderedPageBreak/>
        <w:t>No Speech Pathologists were involved in the reference group that was established to implement the new program.</w:t>
      </w:r>
    </w:p>
    <w:p w:rsidR="0055028A" w:rsidRDefault="0055028A" w:rsidP="002A4EA5">
      <w:pPr>
        <w:numPr>
          <w:ilvl w:val="1"/>
          <w:numId w:val="17"/>
        </w:numPr>
      </w:pPr>
      <w:r>
        <w:t xml:space="preserve">The new program </w:t>
      </w:r>
      <w:r w:rsidR="00A246FB">
        <w:t>was</w:t>
      </w:r>
      <w:r>
        <w:t xml:space="preserve"> voluntary.</w:t>
      </w:r>
    </w:p>
    <w:p w:rsidR="0055028A" w:rsidRDefault="0055028A" w:rsidP="002A4EA5">
      <w:pPr>
        <w:numPr>
          <w:ilvl w:val="1"/>
          <w:numId w:val="17"/>
        </w:numPr>
      </w:pPr>
      <w:r>
        <w:t>The program did not provide training on how to work effectively with students with severe language disorders, and did not provide for any extra resources such as extra staff in the classroom or speech therapy.</w:t>
      </w:r>
    </w:p>
    <w:p w:rsidR="0055028A" w:rsidRDefault="0055028A" w:rsidP="002A4EA5">
      <w:pPr>
        <w:numPr>
          <w:ilvl w:val="1"/>
          <w:numId w:val="17"/>
        </w:numPr>
      </w:pPr>
      <w:r>
        <w:t>The funding available in this program was allocated to schools based on their geographic location, rather than how many students with language disorders attended each school.</w:t>
      </w:r>
    </w:p>
    <w:p w:rsidR="0055028A" w:rsidRDefault="0055028A" w:rsidP="002A4EA5">
      <w:pPr>
        <w:numPr>
          <w:ilvl w:val="1"/>
          <w:numId w:val="17"/>
        </w:numPr>
      </w:pPr>
      <w:r>
        <w:t xml:space="preserve">The funding, although labelled by the </w:t>
      </w:r>
      <w:r w:rsidR="00CA432E">
        <w:t>DET</w:t>
      </w:r>
      <w:r>
        <w:t xml:space="preserve"> as “language disorder” funding, is in fact not required to be spent on students with language disorders at all – it is simply part of a school’s global funding package.</w:t>
      </w:r>
    </w:p>
    <w:p w:rsidR="0055028A" w:rsidRDefault="0055028A" w:rsidP="002A4EA5">
      <w:pPr>
        <w:numPr>
          <w:ilvl w:val="1"/>
          <w:numId w:val="17"/>
        </w:numPr>
      </w:pPr>
      <w:r>
        <w:t xml:space="preserve"> The program is only targeted at children with oral language difficulties.</w:t>
      </w:r>
    </w:p>
    <w:p w:rsidR="0055028A" w:rsidRDefault="0055028A" w:rsidP="002A4EA5">
      <w:pPr>
        <w:numPr>
          <w:ilvl w:val="1"/>
          <w:numId w:val="17"/>
        </w:numPr>
      </w:pPr>
      <w:r>
        <w:t>There is no requirement that schools account for this money.</w:t>
      </w:r>
    </w:p>
    <w:p w:rsidR="0055028A" w:rsidRDefault="0055028A" w:rsidP="00361C92">
      <w:pPr>
        <w:ind w:left="709" w:hanging="425"/>
      </w:pPr>
    </w:p>
    <w:p w:rsidR="0055028A" w:rsidRDefault="0055028A" w:rsidP="002A4EA5">
      <w:pPr>
        <w:ind w:left="709"/>
        <w:rPr>
          <w:b/>
        </w:rPr>
      </w:pPr>
      <w:r>
        <w:rPr>
          <w:b/>
        </w:rPr>
        <w:t>Students requiring Alternative and Aug</w:t>
      </w:r>
      <w:r w:rsidR="002A4EA5">
        <w:rPr>
          <w:b/>
        </w:rPr>
        <w:t>mentative Communication (“AAC”)</w:t>
      </w:r>
    </w:p>
    <w:p w:rsidR="0055028A" w:rsidRDefault="0055028A" w:rsidP="00361C92">
      <w:pPr>
        <w:pStyle w:val="ListParagraph"/>
        <w:numPr>
          <w:ilvl w:val="0"/>
          <w:numId w:val="17"/>
        </w:numPr>
        <w:ind w:left="709" w:hanging="425"/>
      </w:pPr>
      <w:r>
        <w:t xml:space="preserve">Despite the rights of people with complex communication needs to AAC being enshrined in the UN </w:t>
      </w:r>
      <w:r w:rsidRPr="00052C47">
        <w:rPr>
          <w:i/>
        </w:rPr>
        <w:t>Convention on the Rights of Persons with Disability</w:t>
      </w:r>
      <w:r>
        <w:t xml:space="preserve">, there is no such right in Victorian schools.   There is no right to </w:t>
      </w:r>
      <w:r w:rsidR="007C3024">
        <w:t xml:space="preserve">have access to </w:t>
      </w:r>
      <w:r>
        <w:t>the equipment required to assist a student to access their education, and if the parents pay for such equipment, there is no right to the one-to-one assistance and training required to use the equipment.</w:t>
      </w:r>
    </w:p>
    <w:p w:rsidR="0055028A" w:rsidRDefault="0055028A" w:rsidP="00361C92">
      <w:pPr>
        <w:ind w:left="709" w:hanging="425"/>
      </w:pPr>
    </w:p>
    <w:p w:rsidR="0055028A" w:rsidRDefault="0055028A" w:rsidP="002A4EA5">
      <w:pPr>
        <w:ind w:left="709"/>
        <w:rPr>
          <w:b/>
        </w:rPr>
      </w:pPr>
      <w:r>
        <w:rPr>
          <w:b/>
        </w:rPr>
        <w:t>Impact of the changes</w:t>
      </w:r>
    </w:p>
    <w:p w:rsidR="002A4EA5" w:rsidRDefault="0055028A" w:rsidP="00361C92">
      <w:pPr>
        <w:pStyle w:val="ListParagraph"/>
        <w:numPr>
          <w:ilvl w:val="0"/>
          <w:numId w:val="17"/>
        </w:numPr>
        <w:ind w:left="709" w:hanging="425"/>
      </w:pPr>
      <w:r>
        <w:t>The policy encapsulated in the PSD</w:t>
      </w:r>
      <w:r w:rsidRPr="00052C47">
        <w:rPr>
          <w:i/>
        </w:rPr>
        <w:t xml:space="preserve"> </w:t>
      </w:r>
      <w:r>
        <w:t>restricts the access of children with a language disorder not only to education at both the primary and secondary levels, but also at the tertiary level</w:t>
      </w:r>
      <w:r w:rsidR="007C3024">
        <w:t>. This is d</w:t>
      </w:r>
      <w:r>
        <w:t>ue to the flow-on effect that is experienced as a result of these children failing to meet educational outcomes at earlier stages.</w:t>
      </w:r>
    </w:p>
    <w:p w:rsidR="0055028A" w:rsidRDefault="0055028A" w:rsidP="002A4EA5">
      <w:pPr>
        <w:pStyle w:val="ListParagraph"/>
        <w:ind w:left="709"/>
      </w:pPr>
    </w:p>
    <w:p w:rsidR="0075446A" w:rsidRDefault="0055028A" w:rsidP="00361C92">
      <w:pPr>
        <w:pStyle w:val="ListParagraph"/>
        <w:numPr>
          <w:ilvl w:val="0"/>
          <w:numId w:val="17"/>
        </w:numPr>
        <w:ind w:left="709" w:hanging="425"/>
      </w:pPr>
      <w:r>
        <w:t xml:space="preserve">No other category in the PSD requires a disability to be 3 standard deviations from the mean to enable extra resources to be allocated to a student.   This strict </w:t>
      </w:r>
      <w:proofErr w:type="gramStart"/>
      <w:r>
        <w:t>criteria</w:t>
      </w:r>
      <w:proofErr w:type="gramEnd"/>
      <w:r>
        <w:t xml:space="preserve"> is not replicated in any other state in Australia</w:t>
      </w:r>
      <w:r w:rsidR="00052C47">
        <w:t xml:space="preserve"> to our knowledge</w:t>
      </w:r>
      <w:r>
        <w:t>.</w:t>
      </w:r>
    </w:p>
    <w:p w:rsidR="0055028A" w:rsidRDefault="0055028A" w:rsidP="0075446A">
      <w:pPr>
        <w:pStyle w:val="ListParagraph"/>
        <w:ind w:left="709"/>
      </w:pPr>
    </w:p>
    <w:p w:rsidR="002A4EA5" w:rsidRDefault="0055028A" w:rsidP="00361C92">
      <w:pPr>
        <w:pStyle w:val="ListParagraph"/>
        <w:numPr>
          <w:ilvl w:val="0"/>
          <w:numId w:val="17"/>
        </w:numPr>
        <w:ind w:left="709" w:hanging="425"/>
      </w:pPr>
      <w:r>
        <w:lastRenderedPageBreak/>
        <w:t xml:space="preserve">A number of students with language disorders have lodged discrimination complaints against the </w:t>
      </w:r>
      <w:r w:rsidR="00CA432E">
        <w:t>DET</w:t>
      </w:r>
      <w:r>
        <w:t xml:space="preserve"> in relation to their inability to access the required supports, and their subsequent academic failure and distress. </w:t>
      </w:r>
    </w:p>
    <w:p w:rsidR="0055028A" w:rsidRDefault="0055028A" w:rsidP="002A4EA5">
      <w:pPr>
        <w:pStyle w:val="ListParagraph"/>
        <w:ind w:left="709"/>
      </w:pPr>
    </w:p>
    <w:p w:rsidR="002A4EA5" w:rsidRDefault="0055028A" w:rsidP="00361C92">
      <w:pPr>
        <w:pStyle w:val="ListParagraph"/>
        <w:numPr>
          <w:ilvl w:val="0"/>
          <w:numId w:val="17"/>
        </w:numPr>
        <w:ind w:left="709" w:hanging="425"/>
      </w:pPr>
      <w:r>
        <w:t>The Speech Pathology Australia Briefing Paper, ‘</w:t>
      </w:r>
      <w:r w:rsidRPr="00052C47">
        <w:rPr>
          <w:i/>
        </w:rPr>
        <w:t>Students with Severe Language Disorder in Victorian Government Schools</w:t>
      </w:r>
      <w:r>
        <w:t xml:space="preserve"> (2006)’ was given to the Minister for Education at the time in an attempt to apprise her of the risks inherent in not providing children with language disorders appropriate assistance.  Speech Pathology Australia’s advice was ignored by the Minister, as was the advice of any speech pathologist and disability group.  A greater group of children are now at risk of mental health issues and involvement in the juvenile justice system as a result.</w:t>
      </w:r>
    </w:p>
    <w:p w:rsidR="0055028A" w:rsidRDefault="0055028A" w:rsidP="002A4EA5">
      <w:pPr>
        <w:pStyle w:val="ListParagraph"/>
        <w:ind w:left="709"/>
      </w:pPr>
    </w:p>
    <w:p w:rsidR="002A4EA5" w:rsidRDefault="0055028A" w:rsidP="00361C92">
      <w:pPr>
        <w:pStyle w:val="ListParagraph"/>
        <w:numPr>
          <w:ilvl w:val="0"/>
          <w:numId w:val="17"/>
        </w:numPr>
        <w:ind w:left="709" w:hanging="425"/>
      </w:pPr>
      <w:r>
        <w:t>In many cases, the policy simply renders any meaningful access to education impossible for children with severe language disorders. On this basis, the policy manifestly discriminates against children with a language disorder and, accordingly, amounts to an infringement of Australia’s obligation at international law to ensure that education is accessible to all on a non-discriminatory basis.</w:t>
      </w:r>
      <w:r>
        <w:rPr>
          <w:rStyle w:val="FootnoteReference"/>
        </w:rPr>
        <w:footnoteReference w:id="14"/>
      </w:r>
      <w:r>
        <w:t xml:space="preserve"> It is also in breach of Australia’s affirmative obligation under Art 23(2) of the </w:t>
      </w:r>
      <w:r w:rsidRPr="00052C47">
        <w:rPr>
          <w:i/>
        </w:rPr>
        <w:t xml:space="preserve">Convention of the Rights of the Child </w:t>
      </w:r>
      <w:r>
        <w:t>to extend “assistance for which application is made and which is appropriate to the child's condition”, of which one aim is “to ensure that the disabled child has effective access to and receives education”.</w:t>
      </w:r>
      <w:r>
        <w:rPr>
          <w:rStyle w:val="FootnoteReference"/>
        </w:rPr>
        <w:footnoteReference w:id="15"/>
      </w:r>
      <w:r>
        <w:t xml:space="preserve"> </w:t>
      </w:r>
    </w:p>
    <w:p w:rsidR="0055028A" w:rsidRDefault="0055028A" w:rsidP="002A4EA5">
      <w:pPr>
        <w:pStyle w:val="ListParagraph"/>
        <w:ind w:left="709"/>
      </w:pPr>
    </w:p>
    <w:p w:rsidR="002A4EA5" w:rsidRDefault="0055028A" w:rsidP="00361C92">
      <w:pPr>
        <w:pStyle w:val="ListParagraph"/>
        <w:numPr>
          <w:ilvl w:val="0"/>
          <w:numId w:val="17"/>
        </w:numPr>
        <w:ind w:left="709" w:hanging="425"/>
      </w:pPr>
      <w:r>
        <w:t xml:space="preserve">The policy further runs counter to the spirit of the </w:t>
      </w:r>
      <w:r w:rsidRPr="00052C47">
        <w:rPr>
          <w:i/>
        </w:rPr>
        <w:t>International Covenant on Economic, Social and Cultural Rights</w:t>
      </w:r>
      <w:r>
        <w:t xml:space="preserve"> (</w:t>
      </w:r>
      <w:r w:rsidRPr="00052C47">
        <w:rPr>
          <w:i/>
        </w:rPr>
        <w:t>ICESCR</w:t>
      </w:r>
      <w:r>
        <w:t>), which at</w:t>
      </w:r>
      <w:r w:rsidR="007C3024">
        <w:t xml:space="preserve"> Article </w:t>
      </w:r>
      <w:r>
        <w:t>13 (1) states that education shall be directed to the human personality's "sense of dignity", it shall "enable all persons to participate effectively in a free society".</w:t>
      </w:r>
    </w:p>
    <w:p w:rsidR="0055028A" w:rsidRDefault="0055028A" w:rsidP="002A4EA5">
      <w:pPr>
        <w:pStyle w:val="ListParagraph"/>
        <w:ind w:left="709"/>
      </w:pPr>
    </w:p>
    <w:p w:rsidR="002A4EA5" w:rsidRDefault="0055028A" w:rsidP="00361C92">
      <w:pPr>
        <w:pStyle w:val="ListParagraph"/>
        <w:numPr>
          <w:ilvl w:val="0"/>
          <w:numId w:val="17"/>
        </w:numPr>
        <w:ind w:left="709" w:hanging="425"/>
      </w:pPr>
      <w:r>
        <w:t>The ramifications of the operation of the PSD</w:t>
      </w:r>
      <w:r w:rsidRPr="00052C47">
        <w:rPr>
          <w:i/>
        </w:rPr>
        <w:t xml:space="preserve"> </w:t>
      </w:r>
      <w:r>
        <w:t>are grave. As Speech Pathology Australia observed in its report, empirical research clearly demonstrates that a deviation of only 1.5 standard deviations below the mean is the threshold beyond which there is high risk of long-term negative outcomes associated with not attaining a minimum level of educational achievement, including psychiatric illness and unemployment.</w:t>
      </w:r>
      <w:r>
        <w:rPr>
          <w:rStyle w:val="FootnoteReference"/>
        </w:rPr>
        <w:footnoteReference w:id="16"/>
      </w:r>
      <w:r>
        <w:t xml:space="preserve"> </w:t>
      </w:r>
    </w:p>
    <w:p w:rsidR="0055028A" w:rsidRDefault="0055028A" w:rsidP="002A4EA5">
      <w:pPr>
        <w:pStyle w:val="ListParagraph"/>
        <w:ind w:left="709"/>
      </w:pPr>
    </w:p>
    <w:p w:rsidR="0055028A" w:rsidRDefault="0055028A" w:rsidP="00361C92">
      <w:pPr>
        <w:pStyle w:val="ListParagraph"/>
        <w:numPr>
          <w:ilvl w:val="0"/>
          <w:numId w:val="17"/>
        </w:numPr>
        <w:ind w:left="709" w:hanging="425"/>
      </w:pPr>
      <w:r>
        <w:lastRenderedPageBreak/>
        <w:t>The PSD therefore places a large number of students (at least over 6,000) whose language disorder places them between 2 and 3 deviations below the mean at high risk of these outcomes. The likelihood that a bar on access to education will have broad-ranging negative social consequences such as these is widely recognised, and was specifically contemplated by the Committee on Economic, Social and Cultural Rights (‘CESCR’) in its comment on art 13 in which it stated:</w:t>
      </w:r>
    </w:p>
    <w:p w:rsidR="00F70B97" w:rsidRDefault="00F70B97" w:rsidP="00F70B97">
      <w:pPr>
        <w:pStyle w:val="ListParagraph"/>
        <w:ind w:left="709"/>
      </w:pPr>
    </w:p>
    <w:p w:rsidR="0055028A" w:rsidRPr="00052C47" w:rsidRDefault="0055028A" w:rsidP="00F70B97">
      <w:pPr>
        <w:pStyle w:val="ListParagraph"/>
        <w:ind w:left="709"/>
        <w:rPr>
          <w:i/>
        </w:rPr>
      </w:pPr>
      <w:r>
        <w:t>‘</w:t>
      </w:r>
      <w:r w:rsidRPr="00052C47">
        <w:rPr>
          <w:i/>
        </w:rPr>
        <w:t xml:space="preserve">As an empowerment right, education is the primary vehicle by which economically and socially marginalized adults and children can lift themselves out of poverty and obtain the means to participate fully in their communities. Education has a vital role in empowering women, safeguarding children from exploitative and hazardous labour and sexual exploitation, promoting human rights and democracy, protecting the environment, and controlling population growth. Increasingly, education is recognized as one of the best financial investments States can make. But the importance of education is not just practical: a well-educated, enlightened and active mind, able to wander freely and widely, </w:t>
      </w:r>
      <w:proofErr w:type="gramStart"/>
      <w:r w:rsidRPr="00052C47">
        <w:rPr>
          <w:i/>
        </w:rPr>
        <w:t>is</w:t>
      </w:r>
      <w:proofErr w:type="gramEnd"/>
      <w:r w:rsidRPr="00052C47">
        <w:rPr>
          <w:i/>
        </w:rPr>
        <w:t xml:space="preserve"> one of the joys and rewards of human existence.’</w:t>
      </w:r>
      <w:r>
        <w:rPr>
          <w:rStyle w:val="FootnoteReference"/>
        </w:rPr>
        <w:footnoteReference w:id="17"/>
      </w:r>
    </w:p>
    <w:p w:rsidR="0055028A" w:rsidRDefault="0055028A" w:rsidP="00361C92">
      <w:pPr>
        <w:ind w:left="709" w:hanging="425"/>
      </w:pPr>
    </w:p>
    <w:p w:rsidR="00F70B97" w:rsidRDefault="0055028A" w:rsidP="00F70B97">
      <w:pPr>
        <w:pStyle w:val="ListParagraph"/>
        <w:ind w:left="709"/>
        <w:rPr>
          <w:b/>
          <w:u w:val="single"/>
        </w:rPr>
      </w:pPr>
      <w:bookmarkStart w:id="3" w:name="_Ref258850755"/>
      <w:r w:rsidRPr="00F70B97">
        <w:rPr>
          <w:b/>
          <w:u w:val="single"/>
        </w:rPr>
        <w:t xml:space="preserve">Changes to the Autism Spectrum Disorder </w:t>
      </w:r>
      <w:bookmarkEnd w:id="3"/>
      <w:r w:rsidR="00F70B97">
        <w:rPr>
          <w:b/>
          <w:u w:val="single"/>
        </w:rPr>
        <w:t>Category</w:t>
      </w:r>
    </w:p>
    <w:p w:rsidR="0055028A" w:rsidRPr="00052C47" w:rsidRDefault="0055028A" w:rsidP="00F70B97">
      <w:pPr>
        <w:pStyle w:val="ListParagraph"/>
        <w:ind w:left="709"/>
        <w:rPr>
          <w:b/>
        </w:rPr>
      </w:pPr>
    </w:p>
    <w:p w:rsidR="00F70B97" w:rsidRDefault="0055028A" w:rsidP="00361C92">
      <w:pPr>
        <w:pStyle w:val="ListParagraph"/>
        <w:numPr>
          <w:ilvl w:val="0"/>
          <w:numId w:val="17"/>
        </w:numPr>
        <w:ind w:left="709" w:hanging="425"/>
      </w:pPr>
      <w:r>
        <w:t xml:space="preserve">It was disappointing to see </w:t>
      </w:r>
      <w:r w:rsidR="00CA432E">
        <w:t>DET</w:t>
      </w:r>
      <w:r>
        <w:t xml:space="preserve"> target children with Autism Spectrum </w:t>
      </w:r>
      <w:proofErr w:type="gramStart"/>
      <w:r>
        <w:t>Disorder  (</w:t>
      </w:r>
      <w:proofErr w:type="gramEnd"/>
      <w:r>
        <w:t xml:space="preserve">“ASD”) by making the criteria more difficult to meet in September 2009.  </w:t>
      </w:r>
      <w:r w:rsidR="00CA432E">
        <w:t>DET</w:t>
      </w:r>
      <w:r>
        <w:t xml:space="preserve">, having been roundly criticised due to its changes to the language disorder program, went about this exclusion in a different way.  A new guidance note </w:t>
      </w:r>
      <w:r w:rsidR="00052C47">
        <w:rPr>
          <w:rStyle w:val="FootnoteReference"/>
        </w:rPr>
        <w:footnoteReference w:id="18"/>
      </w:r>
      <w:r>
        <w:t xml:space="preserve">was sent out for speech pathologists advising them on future requirements for children to meet the criteria.  The guidance note </w:t>
      </w:r>
      <w:r w:rsidR="00052C47">
        <w:t>raised</w:t>
      </w:r>
      <w:r>
        <w:t xml:space="preserve"> the bar for the diagnosis of pragmatic language disorders, and</w:t>
      </w:r>
      <w:r w:rsidR="00052C47">
        <w:t xml:space="preserve"> as a result and continuing today, </w:t>
      </w:r>
      <w:r>
        <w:t xml:space="preserve">many children who previously met the criteria for ASD, presently do not do so. </w:t>
      </w:r>
    </w:p>
    <w:p w:rsidR="0055028A" w:rsidRDefault="0055028A" w:rsidP="00F70B97">
      <w:pPr>
        <w:pStyle w:val="ListParagraph"/>
        <w:ind w:left="709"/>
      </w:pPr>
    </w:p>
    <w:p w:rsidR="00F70B97" w:rsidRDefault="0055028A" w:rsidP="00361C92">
      <w:pPr>
        <w:pStyle w:val="ListParagraph"/>
        <w:numPr>
          <w:ilvl w:val="0"/>
          <w:numId w:val="17"/>
        </w:numPr>
        <w:ind w:left="709" w:hanging="425"/>
      </w:pPr>
      <w:r>
        <w:t xml:space="preserve">This most recent change angered and shocked not only speech pathologists, children and their families, but also school </w:t>
      </w:r>
      <w:proofErr w:type="gramStart"/>
      <w:r>
        <w:t>staff who have</w:t>
      </w:r>
      <w:proofErr w:type="gramEnd"/>
      <w:r>
        <w:t xml:space="preserve"> contacted us for advice.</w:t>
      </w:r>
    </w:p>
    <w:p w:rsidR="0055028A" w:rsidRDefault="0055028A" w:rsidP="00F70B97">
      <w:pPr>
        <w:pStyle w:val="ListParagraph"/>
        <w:ind w:left="709"/>
      </w:pPr>
    </w:p>
    <w:p w:rsidR="00F70B97" w:rsidRDefault="0055028A" w:rsidP="00361C92">
      <w:pPr>
        <w:pStyle w:val="ListParagraph"/>
        <w:numPr>
          <w:ilvl w:val="0"/>
          <w:numId w:val="17"/>
        </w:numPr>
        <w:ind w:left="709" w:hanging="425"/>
      </w:pPr>
      <w:r>
        <w:t xml:space="preserve">The change was made, again, without consultation with Speech Pathology Australia, and reflects yet another </w:t>
      </w:r>
      <w:r w:rsidR="00CA432E">
        <w:t>DET</w:t>
      </w:r>
      <w:r>
        <w:t xml:space="preserve"> strategy to exclude children from appropriate funding.  Sadly, it seems that the </w:t>
      </w:r>
      <w:r w:rsidR="00CA432E">
        <w:t>DET</w:t>
      </w:r>
      <w:r>
        <w:t xml:space="preserve"> </w:t>
      </w:r>
      <w:r w:rsidR="00052C47">
        <w:t xml:space="preserve">is putting considerable </w:t>
      </w:r>
      <w:r w:rsidR="0075446A">
        <w:lastRenderedPageBreak/>
        <w:t>effort</w:t>
      </w:r>
      <w:r w:rsidR="00052C47">
        <w:t xml:space="preserve"> into </w:t>
      </w:r>
      <w:r>
        <w:t xml:space="preserve">deciding how to restrict the amount that is spent on </w:t>
      </w:r>
      <w:r w:rsidR="0075446A">
        <w:t>students with disabilities</w:t>
      </w:r>
      <w:r>
        <w:t xml:space="preserve"> rather than devoting such resources to the areas which need it most.  This is not an appropriate response to the improved diagnosis of disabilities or the increase in children with particular disabilities.   An increasing number of parents </w:t>
      </w:r>
      <w:r w:rsidR="00052C47">
        <w:t xml:space="preserve">have </w:t>
      </w:r>
      <w:r>
        <w:t xml:space="preserve">contacted us in relation to their children not being able to receive funding due to </w:t>
      </w:r>
      <w:r w:rsidR="00052C47">
        <w:t>not meeting the new Autism Spectrum Disorder criteria for funding</w:t>
      </w:r>
      <w:r>
        <w:t>.</w:t>
      </w:r>
    </w:p>
    <w:p w:rsidR="0055028A" w:rsidRDefault="0055028A" w:rsidP="00F70B97">
      <w:pPr>
        <w:pStyle w:val="ListParagraph"/>
        <w:ind w:left="709"/>
      </w:pPr>
    </w:p>
    <w:p w:rsidR="00C93C12" w:rsidRDefault="0055028A" w:rsidP="00361C92">
      <w:pPr>
        <w:pStyle w:val="ListParagraph"/>
        <w:numPr>
          <w:ilvl w:val="0"/>
          <w:numId w:val="17"/>
        </w:numPr>
        <w:ind w:left="709" w:hanging="425"/>
      </w:pPr>
      <w:r>
        <w:t>From observation in recent years, when the numbers of students receiving PSD funding</w:t>
      </w:r>
      <w:r w:rsidR="0075446A" w:rsidRPr="0075446A">
        <w:t xml:space="preserve"> </w:t>
      </w:r>
      <w:r w:rsidR="0075446A">
        <w:t>significantly</w:t>
      </w:r>
      <w:r>
        <w:t xml:space="preserve"> rises, </w:t>
      </w:r>
      <w:r w:rsidR="00CA432E">
        <w:t>DET</w:t>
      </w:r>
      <w:r>
        <w:t xml:space="preserve"> then responds by devising a way in which they can be excluded from the program.</w:t>
      </w:r>
    </w:p>
    <w:p w:rsidR="00C93C12" w:rsidRDefault="00C93C12" w:rsidP="00C93C12">
      <w:pPr>
        <w:ind w:left="284"/>
      </w:pPr>
    </w:p>
    <w:p w:rsidR="00F70B97" w:rsidRDefault="00C93C12" w:rsidP="00C93C12">
      <w:pPr>
        <w:ind w:left="284"/>
      </w:pPr>
      <w:r w:rsidRPr="0043615D">
        <w:rPr>
          <w:b/>
          <w:u w:val="single"/>
        </w:rPr>
        <w:t>Abuse of Students with Disabilities in Schools</w:t>
      </w:r>
    </w:p>
    <w:p w:rsidR="00332593" w:rsidRDefault="00C93C12" w:rsidP="00F70B97">
      <w:pPr>
        <w:pStyle w:val="ListParagraph"/>
        <w:ind w:left="709"/>
      </w:pPr>
      <w:r>
        <w:t xml:space="preserve"> </w:t>
      </w:r>
    </w:p>
    <w:p w:rsidR="00332593" w:rsidRDefault="00C93C12" w:rsidP="00361C92">
      <w:pPr>
        <w:pStyle w:val="ListParagraph"/>
        <w:numPr>
          <w:ilvl w:val="0"/>
          <w:numId w:val="17"/>
        </w:numPr>
        <w:ind w:left="709" w:hanging="425"/>
      </w:pPr>
      <w:r>
        <w:t xml:space="preserve">The </w:t>
      </w:r>
      <w:r w:rsidR="00332593">
        <w:t xml:space="preserve">VEOHRC report entitled </w:t>
      </w:r>
      <w:r w:rsidR="00332593" w:rsidRPr="00332593">
        <w:rPr>
          <w:i/>
        </w:rPr>
        <w:t xml:space="preserve">Held Back: the experiences of </w:t>
      </w:r>
      <w:r>
        <w:rPr>
          <w:i/>
        </w:rPr>
        <w:t xml:space="preserve">Students with Disabilities </w:t>
      </w:r>
      <w:r w:rsidR="00332593" w:rsidRPr="00332593">
        <w:rPr>
          <w:i/>
        </w:rPr>
        <w:t>in Victorian schools.</w:t>
      </w:r>
      <w:r w:rsidR="00332593">
        <w:rPr>
          <w:rStyle w:val="FootnoteReference"/>
          <w:i/>
        </w:rPr>
        <w:footnoteReference w:id="19"/>
      </w:r>
      <w:r w:rsidR="00332593" w:rsidRPr="00332593">
        <w:rPr>
          <w:i/>
        </w:rPr>
        <w:t xml:space="preserve"> </w:t>
      </w:r>
      <w:r w:rsidR="00332593">
        <w:t>Chapter 10 highlights abuses of students with disabilities in schools through restraint and seclusion, and clearly sets out the breaches of domestic and international law that are raised by such abuses. Despite recommendations by VEOHRC on what needs to be done to protect children in schools from these practices, the Department Of Education and Training have not acted. Both VEOHRC and the Office of the Public Advocate have recommended that the D</w:t>
      </w:r>
      <w:r w:rsidR="007C3024">
        <w:t>ET</w:t>
      </w:r>
      <w:r w:rsidR="00332593">
        <w:t xml:space="preserve"> prohibit the seclusion of students with disabilities – VEOHRC in the aforementioned report</w:t>
      </w:r>
      <w:r w:rsidR="00332593">
        <w:rPr>
          <w:rStyle w:val="FootnoteReference"/>
        </w:rPr>
        <w:footnoteReference w:id="20"/>
      </w:r>
      <w:r w:rsidR="00332593">
        <w:t xml:space="preserve"> and the Office of the Public Advocate through a position paper</w:t>
      </w:r>
      <w:r w:rsidR="00332593">
        <w:rPr>
          <w:rStyle w:val="FootnoteReference"/>
        </w:rPr>
        <w:footnoteReference w:id="21"/>
      </w:r>
      <w:r w:rsidR="00332593">
        <w:t>.  The Department Of Education and Training have not prohibited seclusion.</w:t>
      </w:r>
    </w:p>
    <w:p w:rsidR="00767825" w:rsidRDefault="00767825" w:rsidP="00767825">
      <w:pPr>
        <w:pStyle w:val="ListParagraph"/>
        <w:ind w:left="709"/>
      </w:pPr>
    </w:p>
    <w:p w:rsidR="00332593" w:rsidRDefault="00332593" w:rsidP="00767825">
      <w:pPr>
        <w:pStyle w:val="ListParagraph"/>
        <w:ind w:left="709"/>
      </w:pPr>
    </w:p>
    <w:p w:rsidR="00C93C12" w:rsidRDefault="00332593" w:rsidP="00C93C12">
      <w:pPr>
        <w:pStyle w:val="ListParagraph"/>
        <w:numPr>
          <w:ilvl w:val="0"/>
          <w:numId w:val="17"/>
        </w:numPr>
        <w:ind w:left="709" w:hanging="425"/>
      </w:pPr>
      <w:r>
        <w:t>The Department Of Education and Training continue not to alter its Restraint Policy in response to recommendations from VEOHRC</w:t>
      </w:r>
      <w:r>
        <w:rPr>
          <w:rStyle w:val="FootnoteReference"/>
        </w:rPr>
        <w:footnoteReference w:id="22"/>
      </w:r>
      <w:r>
        <w:t>. These are simply a few of the many examples of Australia</w:t>
      </w:r>
      <w:r w:rsidR="00C93C12">
        <w:t>,</w:t>
      </w:r>
      <w:r>
        <w:t xml:space="preserve"> through it states</w:t>
      </w:r>
      <w:r w:rsidR="00C93C12">
        <w:t>,</w:t>
      </w:r>
      <w:r>
        <w:t xml:space="preserve"> not complying with its international obligations.</w:t>
      </w:r>
    </w:p>
    <w:p w:rsidR="00767825" w:rsidRPr="00C93C12" w:rsidRDefault="00767825" w:rsidP="00C93C12">
      <w:pPr>
        <w:pStyle w:val="ListParagraph"/>
        <w:ind w:left="709"/>
      </w:pPr>
    </w:p>
    <w:p w:rsidR="0033759D" w:rsidRDefault="0033759D" w:rsidP="0033759D">
      <w:pPr>
        <w:pStyle w:val="ListParagraph"/>
        <w:numPr>
          <w:ilvl w:val="0"/>
          <w:numId w:val="17"/>
        </w:numPr>
        <w:ind w:hanging="436"/>
      </w:pPr>
      <w:r>
        <w:t xml:space="preserve">DDLS attaches a submission on the Commonwealth's Draft </w:t>
      </w:r>
      <w:r w:rsidRPr="0033759D">
        <w:rPr>
          <w:i/>
        </w:rPr>
        <w:t>Proposed</w:t>
      </w:r>
      <w:bookmarkStart w:id="4" w:name="_Toc311491717"/>
      <w:r w:rsidRPr="0033759D">
        <w:rPr>
          <w:i/>
        </w:rPr>
        <w:t xml:space="preserve"> National Framework for Reducing the Use of Restrictive Practices in the </w:t>
      </w:r>
      <w:r w:rsidRPr="0033759D">
        <w:rPr>
          <w:i/>
        </w:rPr>
        <w:lastRenderedPageBreak/>
        <w:t>Disability Service Sector</w:t>
      </w:r>
      <w:bookmarkEnd w:id="4"/>
      <w:r>
        <w:rPr>
          <w:i/>
        </w:rPr>
        <w:t xml:space="preserve"> </w:t>
      </w:r>
      <w:r>
        <w:t>which sets out the disturbing nature of the DET Restraint Policy.</w:t>
      </w:r>
    </w:p>
    <w:p w:rsidR="0033759D" w:rsidRPr="00767825" w:rsidRDefault="0033759D" w:rsidP="0033759D">
      <w:pPr>
        <w:pStyle w:val="ListParagraph"/>
      </w:pPr>
    </w:p>
    <w:p w:rsidR="00332593" w:rsidRDefault="00332593" w:rsidP="00767825">
      <w:pPr>
        <w:pStyle w:val="ListParagraph"/>
        <w:ind w:left="709"/>
        <w:rPr>
          <w:b/>
        </w:rPr>
      </w:pPr>
      <w:r w:rsidRPr="00332593">
        <w:rPr>
          <w:b/>
        </w:rPr>
        <w:t>A means to communicate complaints of abuse</w:t>
      </w:r>
    </w:p>
    <w:p w:rsidR="0043615D" w:rsidRPr="00332593" w:rsidRDefault="0043615D" w:rsidP="00767825">
      <w:pPr>
        <w:pStyle w:val="ListParagraph"/>
        <w:ind w:left="709"/>
        <w:rPr>
          <w:b/>
        </w:rPr>
      </w:pPr>
    </w:p>
    <w:p w:rsidR="00C93C12" w:rsidRDefault="00332593" w:rsidP="00361C92">
      <w:pPr>
        <w:pStyle w:val="ListParagraph"/>
        <w:numPr>
          <w:ilvl w:val="0"/>
          <w:numId w:val="17"/>
        </w:numPr>
        <w:ind w:left="709" w:hanging="425"/>
      </w:pPr>
      <w:r w:rsidRPr="00C93C12">
        <w:t>One of the major barriers to an individual</w:t>
      </w:r>
      <w:r w:rsidR="00131011">
        <w:t xml:space="preserve"> not being able to</w:t>
      </w:r>
      <w:r w:rsidRPr="00C93C12">
        <w:t xml:space="preserve"> complain</w:t>
      </w:r>
      <w:r w:rsidR="00C93C12">
        <w:t xml:space="preserve"> about abuse </w:t>
      </w:r>
      <w:r w:rsidR="00131011">
        <w:t xml:space="preserve">in schools </w:t>
      </w:r>
      <w:r w:rsidR="00C93C12">
        <w:t>or inform their families,</w:t>
      </w:r>
      <w:r w:rsidRPr="00C93C12">
        <w:t xml:space="preserve"> is </w:t>
      </w:r>
      <w:r w:rsidR="00131011">
        <w:t xml:space="preserve">them being denied functional communication. </w:t>
      </w:r>
      <w:r>
        <w:t xml:space="preserve">  </w:t>
      </w:r>
    </w:p>
    <w:p w:rsidR="00C93C12" w:rsidRDefault="00C93C12" w:rsidP="00C93C12">
      <w:pPr>
        <w:pStyle w:val="ListParagraph"/>
        <w:ind w:left="709"/>
      </w:pPr>
    </w:p>
    <w:p w:rsidR="00C93C12" w:rsidRDefault="00332593" w:rsidP="00361C92">
      <w:pPr>
        <w:pStyle w:val="ListParagraph"/>
        <w:numPr>
          <w:ilvl w:val="0"/>
          <w:numId w:val="17"/>
        </w:numPr>
        <w:ind w:left="709" w:hanging="425"/>
      </w:pPr>
      <w:r>
        <w:t>The ability to communicate affects the most fundamental aspects of a person's life. Education, socialisation, decision-making, safety, employment and personal relationships are unattainable or difficult if one cannot communicate. The most basic human rights as set out in legislation such as the Convention on the Rights of the Child, Convention on the Rights of Persons with Disabilities, and International Covenant on Civil and Political Rights uphold a person’s rights to communicate.</w:t>
      </w:r>
    </w:p>
    <w:p w:rsidR="00332593" w:rsidRDefault="00332593" w:rsidP="00C93C12">
      <w:pPr>
        <w:pStyle w:val="ListParagraph"/>
        <w:ind w:left="709"/>
      </w:pPr>
    </w:p>
    <w:p w:rsidR="0043615D" w:rsidRDefault="00332593" w:rsidP="00361C92">
      <w:pPr>
        <w:pStyle w:val="ListParagraph"/>
        <w:numPr>
          <w:ilvl w:val="0"/>
          <w:numId w:val="17"/>
        </w:numPr>
        <w:ind w:left="709" w:hanging="425"/>
      </w:pPr>
      <w:r>
        <w:t xml:space="preserve">The right of an individual to communicate through augmentative and alternative means is not a priority for </w:t>
      </w:r>
      <w:r w:rsidR="00C93C12">
        <w:t xml:space="preserve">DET. </w:t>
      </w:r>
      <w:r>
        <w:t xml:space="preserve">One would assume that all students would be given a means to communicate as part of ensuring they have access to their education, but for children with moderate to severe disabilities, and those who are deaf, this is not the case. </w:t>
      </w:r>
    </w:p>
    <w:p w:rsidR="00332593" w:rsidRDefault="00332593" w:rsidP="0043615D">
      <w:pPr>
        <w:pStyle w:val="ListParagraph"/>
        <w:ind w:left="709"/>
      </w:pPr>
    </w:p>
    <w:p w:rsidR="0043615D" w:rsidRDefault="00332593" w:rsidP="00361C92">
      <w:pPr>
        <w:pStyle w:val="ListParagraph"/>
        <w:numPr>
          <w:ilvl w:val="0"/>
          <w:numId w:val="17"/>
        </w:numPr>
        <w:ind w:left="709" w:hanging="425"/>
      </w:pPr>
      <w:r>
        <w:t xml:space="preserve">Many students within Special Schools and Special Development Schools have no functional means to communicate and hence no means to </w:t>
      </w:r>
      <w:r w:rsidR="00C93C12">
        <w:t>access her education, or more importantly, report restrictive practices</w:t>
      </w:r>
      <w:r>
        <w:t>. While this</w:t>
      </w:r>
      <w:r w:rsidR="00C93C12">
        <w:t xml:space="preserve"> problem is also evident </w:t>
      </w:r>
      <w:r>
        <w:t xml:space="preserve">in mainstream schools, special schools are less likely to provide individualised programs as they have staff ratios of approximately 2 staff to </w:t>
      </w:r>
      <w:r w:rsidR="00C93C12">
        <w:t xml:space="preserve">eight </w:t>
      </w:r>
      <w:r>
        <w:t>children, and therefore there is less opportunity for individual assistance. In addition, special schools tend to provide “group” therapies through their practitioners, and there is a dearth of best practice communication plans in place for students with communication needs.</w:t>
      </w:r>
    </w:p>
    <w:p w:rsidR="00332593" w:rsidRDefault="00332593" w:rsidP="0043615D">
      <w:pPr>
        <w:pStyle w:val="ListParagraph"/>
        <w:ind w:left="709"/>
      </w:pPr>
    </w:p>
    <w:p w:rsidR="0043615D" w:rsidRDefault="00332593" w:rsidP="00361C92">
      <w:pPr>
        <w:pStyle w:val="ListParagraph"/>
        <w:numPr>
          <w:ilvl w:val="0"/>
          <w:numId w:val="17"/>
        </w:numPr>
        <w:ind w:left="709" w:hanging="425"/>
      </w:pPr>
      <w:r>
        <w:t>There seems to be no base line requirement within the education sector for those who attend schools or day programs to have a communication assessment and a means to communicate.  Further</w:t>
      </w:r>
      <w:r w:rsidR="00131011">
        <w:t>,</w:t>
      </w:r>
      <w:r>
        <w:t xml:space="preserve"> if a child does have a means to communicate, there are no obligations for schools to ensure the appropriate equipment is provided, staff are trained in the use of that equipment, and the equipment is consistently used, other than that student’ s rights under discrimination legislation.  </w:t>
      </w:r>
    </w:p>
    <w:p w:rsidR="00332593" w:rsidRDefault="00332593" w:rsidP="0043615D">
      <w:pPr>
        <w:pStyle w:val="ListParagraph"/>
        <w:ind w:left="709"/>
      </w:pPr>
    </w:p>
    <w:p w:rsidR="0043615D" w:rsidRDefault="00332593" w:rsidP="00361C92">
      <w:pPr>
        <w:pStyle w:val="ListParagraph"/>
        <w:numPr>
          <w:ilvl w:val="0"/>
          <w:numId w:val="17"/>
        </w:numPr>
        <w:ind w:left="709" w:hanging="425"/>
      </w:pPr>
      <w:r>
        <w:t>People with disabilities should not have to litigate to communicate.</w:t>
      </w:r>
    </w:p>
    <w:p w:rsidR="00391A27" w:rsidRDefault="00391A27" w:rsidP="00C93C12"/>
    <w:p w:rsidR="00391A27" w:rsidRPr="00391A27" w:rsidRDefault="00391A27" w:rsidP="00391A27">
      <w:pPr>
        <w:rPr>
          <w:b/>
          <w:u w:val="single"/>
        </w:rPr>
      </w:pPr>
      <w:r w:rsidRPr="00391A27">
        <w:rPr>
          <w:b/>
          <w:u w:val="single"/>
        </w:rPr>
        <w:lastRenderedPageBreak/>
        <w:t>Expense to the Commonwealth of Denying Education to Students with Disabilities</w:t>
      </w:r>
    </w:p>
    <w:p w:rsidR="00332593" w:rsidRDefault="00391A27" w:rsidP="00361C92">
      <w:pPr>
        <w:pStyle w:val="ListParagraph"/>
        <w:numPr>
          <w:ilvl w:val="0"/>
          <w:numId w:val="17"/>
        </w:numPr>
        <w:ind w:left="709" w:hanging="425"/>
      </w:pPr>
      <w:r>
        <w:t xml:space="preserve">There are significant expenses to the Commonwealth Government </w:t>
      </w:r>
      <w:r w:rsidR="00665F58">
        <w:t>due to</w:t>
      </w:r>
      <w:r>
        <w:t xml:space="preserve"> students with disabilities not being able to access an education.</w:t>
      </w:r>
    </w:p>
    <w:p w:rsidR="00391A27" w:rsidRDefault="00391A27" w:rsidP="00391A27">
      <w:pPr>
        <w:pStyle w:val="ListParagraph"/>
        <w:numPr>
          <w:ilvl w:val="1"/>
          <w:numId w:val="17"/>
        </w:numPr>
      </w:pPr>
      <w:r>
        <w:t>When people are uneducated, they cannot get a job.</w:t>
      </w:r>
    </w:p>
    <w:p w:rsidR="00391A27" w:rsidRDefault="00391A27" w:rsidP="00391A27">
      <w:pPr>
        <w:pStyle w:val="ListParagraph"/>
        <w:numPr>
          <w:ilvl w:val="1"/>
          <w:numId w:val="17"/>
        </w:numPr>
      </w:pPr>
      <w:r>
        <w:t>When people cannot get a job, they do not pay taxes.</w:t>
      </w:r>
    </w:p>
    <w:p w:rsidR="00391A27" w:rsidRDefault="00391A27" w:rsidP="00391A27">
      <w:pPr>
        <w:pStyle w:val="ListParagraph"/>
        <w:numPr>
          <w:ilvl w:val="1"/>
          <w:numId w:val="17"/>
        </w:numPr>
      </w:pPr>
      <w:r>
        <w:t>People with disabilities who cannot get jobs are often placed on the Disability Support Pension.</w:t>
      </w:r>
    </w:p>
    <w:p w:rsidR="00665F58" w:rsidRDefault="00391A27" w:rsidP="00391A27">
      <w:pPr>
        <w:pStyle w:val="ListParagraph"/>
        <w:numPr>
          <w:ilvl w:val="1"/>
          <w:numId w:val="17"/>
        </w:numPr>
      </w:pPr>
      <w:r>
        <w:t>When children with disabilities are traumatised by restrictive practices, challenging behaviours worsen</w:t>
      </w:r>
      <w:r w:rsidR="00665F58">
        <w:t xml:space="preserve"> which can result in requiring significant services from Department of Health </w:t>
      </w:r>
      <w:proofErr w:type="gramStart"/>
      <w:r w:rsidR="00665F58">
        <w:t>And</w:t>
      </w:r>
      <w:proofErr w:type="gramEnd"/>
      <w:r w:rsidR="00665F58">
        <w:t xml:space="preserve"> Human Services - both while they are at school, and after.</w:t>
      </w:r>
    </w:p>
    <w:p w:rsidR="00665F58" w:rsidRDefault="00665F58" w:rsidP="00665F58">
      <w:pPr>
        <w:pStyle w:val="ListParagraph"/>
        <w:ind w:left="1440"/>
      </w:pPr>
    </w:p>
    <w:p w:rsidR="00C93C12" w:rsidRDefault="00665F58" w:rsidP="00665F58">
      <w:pPr>
        <w:pStyle w:val="ListParagraph"/>
        <w:numPr>
          <w:ilvl w:val="0"/>
          <w:numId w:val="17"/>
        </w:numPr>
      </w:pPr>
      <w:r>
        <w:t>There is significant evidence of expenditure linked with a lack of education.</w:t>
      </w:r>
      <w:r>
        <w:rPr>
          <w:rStyle w:val="FootnoteReference"/>
        </w:rPr>
        <w:footnoteReference w:id="23"/>
      </w:r>
    </w:p>
    <w:p w:rsidR="00391A27" w:rsidRDefault="00391A27" w:rsidP="00C93C12">
      <w:pPr>
        <w:pStyle w:val="ListParagraph"/>
      </w:pPr>
    </w:p>
    <w:p w:rsidR="00C93C12" w:rsidRDefault="003E16AA" w:rsidP="003E16AA">
      <w:pPr>
        <w:rPr>
          <w:b/>
          <w:u w:val="single"/>
        </w:rPr>
      </w:pPr>
      <w:r w:rsidRPr="003E16AA">
        <w:rPr>
          <w:b/>
          <w:u w:val="single"/>
        </w:rPr>
        <w:t>Legal Protection for Students with Disabilities</w:t>
      </w:r>
    </w:p>
    <w:p w:rsidR="003E16AA" w:rsidRPr="003E16AA" w:rsidRDefault="003E16AA" w:rsidP="003E16AA">
      <w:pPr>
        <w:rPr>
          <w:b/>
          <w:u w:val="single"/>
        </w:rPr>
      </w:pPr>
    </w:p>
    <w:p w:rsidR="003E16AA" w:rsidRPr="0043615D" w:rsidRDefault="003E16AA" w:rsidP="00665F58">
      <w:pPr>
        <w:pStyle w:val="ListParagraph"/>
        <w:numPr>
          <w:ilvl w:val="0"/>
          <w:numId w:val="17"/>
        </w:numPr>
      </w:pPr>
      <w:r w:rsidRPr="009C6964">
        <w:t>We attach</w:t>
      </w:r>
      <w:r>
        <w:t xml:space="preserve"> our submission on the Review of the Disability Standards for Education.  In our view, the </w:t>
      </w:r>
      <w:r w:rsidRPr="003E16AA">
        <w:rPr>
          <w:i/>
        </w:rPr>
        <w:t>Disability Discrimination Act 1992</w:t>
      </w:r>
      <w:r>
        <w:rPr>
          <w:i/>
        </w:rPr>
        <w:t xml:space="preserve"> </w:t>
      </w:r>
      <w:r>
        <w:t xml:space="preserve">is inadequate </w:t>
      </w:r>
      <w:r>
        <w:lastRenderedPageBreak/>
        <w:t>and does not uphold the right of students with disabilities to obtain an education.</w:t>
      </w:r>
    </w:p>
    <w:p w:rsidR="00391A27" w:rsidRPr="00391A27" w:rsidRDefault="00391A27" w:rsidP="00391A27">
      <w:pPr>
        <w:rPr>
          <w:b/>
          <w:u w:val="single"/>
        </w:rPr>
      </w:pPr>
      <w:r w:rsidRPr="00391A27">
        <w:rPr>
          <w:b/>
          <w:u w:val="single"/>
        </w:rPr>
        <w:t>Recommendations</w:t>
      </w:r>
    </w:p>
    <w:p w:rsidR="0055028A" w:rsidRDefault="0055028A" w:rsidP="00391A27"/>
    <w:p w:rsidR="000E7816" w:rsidRDefault="00391A27" w:rsidP="00391A27">
      <w:pPr>
        <w:pStyle w:val="ListParagraph"/>
        <w:numPr>
          <w:ilvl w:val="0"/>
          <w:numId w:val="19"/>
        </w:numPr>
        <w:rPr>
          <w:b/>
        </w:rPr>
      </w:pPr>
      <w:r w:rsidRPr="00665F58">
        <w:rPr>
          <w:b/>
        </w:rPr>
        <w:t xml:space="preserve">We endorse the recommendations of the Victorian Equal Opportunity and Human Rights Commission and the Victorian Auditor General's Office made in their </w:t>
      </w:r>
      <w:r w:rsidR="00C93C12">
        <w:rPr>
          <w:b/>
        </w:rPr>
        <w:t>reports on education</w:t>
      </w:r>
      <w:r w:rsidRPr="00665F58">
        <w:rPr>
          <w:b/>
        </w:rPr>
        <w:t xml:space="preserve"> as set out in the above submission.</w:t>
      </w:r>
    </w:p>
    <w:p w:rsidR="000E7816" w:rsidRDefault="000E7816" w:rsidP="000E7816">
      <w:pPr>
        <w:pStyle w:val="ListParagraph"/>
        <w:rPr>
          <w:b/>
        </w:rPr>
      </w:pPr>
    </w:p>
    <w:p w:rsidR="00391A27" w:rsidRPr="00665F58" w:rsidRDefault="000E7816" w:rsidP="00391A27">
      <w:pPr>
        <w:pStyle w:val="ListParagraph"/>
        <w:numPr>
          <w:ilvl w:val="0"/>
          <w:numId w:val="19"/>
        </w:numPr>
        <w:rPr>
          <w:b/>
        </w:rPr>
      </w:pPr>
      <w:r>
        <w:rPr>
          <w:b/>
        </w:rPr>
        <w:t xml:space="preserve">We refer to our recommendations in our submission regarding the Review of the Disability Standards for Education </w:t>
      </w:r>
      <w:r w:rsidR="00131011">
        <w:rPr>
          <w:b/>
        </w:rPr>
        <w:t xml:space="preserve">with a view to strengthening </w:t>
      </w:r>
      <w:r>
        <w:rPr>
          <w:b/>
        </w:rPr>
        <w:t>legislation around the rights of students with disabilities to have an education.</w:t>
      </w:r>
    </w:p>
    <w:p w:rsidR="00391A27" w:rsidRDefault="00391A27" w:rsidP="00391A27">
      <w:pPr>
        <w:pStyle w:val="ListParagraph"/>
      </w:pPr>
      <w:bookmarkStart w:id="5" w:name="_GoBack"/>
      <w:bookmarkEnd w:id="5"/>
    </w:p>
    <w:p w:rsidR="00391A27" w:rsidRDefault="00391A27" w:rsidP="00391A27">
      <w:pPr>
        <w:pStyle w:val="ListParagraph"/>
        <w:numPr>
          <w:ilvl w:val="0"/>
          <w:numId w:val="19"/>
        </w:numPr>
      </w:pPr>
      <w:r w:rsidRPr="00665F58">
        <w:rPr>
          <w:b/>
        </w:rPr>
        <w:t>We recommend that the Commonwealth</w:t>
      </w:r>
      <w:r w:rsidR="00665F58" w:rsidRPr="00665F58">
        <w:rPr>
          <w:b/>
        </w:rPr>
        <w:t xml:space="preserve"> take</w:t>
      </w:r>
      <w:r w:rsidR="00131011">
        <w:rPr>
          <w:b/>
        </w:rPr>
        <w:t xml:space="preserve">s </w:t>
      </w:r>
      <w:r w:rsidR="00665F58" w:rsidRPr="00665F58">
        <w:rPr>
          <w:b/>
        </w:rPr>
        <w:t>over responsibility for the funding of education in the States</w:t>
      </w:r>
      <w:r w:rsidR="00665F58">
        <w:t>.</w:t>
      </w:r>
    </w:p>
    <w:p w:rsidR="003E16AA" w:rsidRDefault="003E16AA" w:rsidP="003E16AA">
      <w:pPr>
        <w:pStyle w:val="ListParagraph"/>
      </w:pPr>
    </w:p>
    <w:p w:rsidR="00665F58" w:rsidRDefault="00665F58" w:rsidP="00665F58">
      <w:pPr>
        <w:pStyle w:val="ListParagraph"/>
      </w:pPr>
      <w:r>
        <w:t>It is clear, in Victoria at least, that the Department of Education and Training have no intention of responding to the many and varied criticisms relating to the education of students with disabilities</w:t>
      </w:r>
      <w:r w:rsidR="00C93C12">
        <w:t xml:space="preserve"> made over the years by statutory authorities, students, advocates and parents</w:t>
      </w:r>
      <w:r>
        <w:t xml:space="preserve">. On the contrary, over the last 20 years, </w:t>
      </w:r>
      <w:r w:rsidR="00C93C12">
        <w:t xml:space="preserve">the quality of </w:t>
      </w:r>
      <w:r>
        <w:t xml:space="preserve">education </w:t>
      </w:r>
      <w:r w:rsidR="00C93C12">
        <w:t>for students</w:t>
      </w:r>
      <w:r>
        <w:t xml:space="preserve"> with disabilities has deteriorated. While the dollars seemed to be available for legal proceedings involving education, DET are not in favour of funding schools in order that they meet their obligations </w:t>
      </w:r>
      <w:r w:rsidR="00C93C12">
        <w:t xml:space="preserve">to students </w:t>
      </w:r>
      <w:r>
        <w:t>with disabilities. It is the Commonwealth that suffers most significantly, in economic terms, from the States not meeting those obligations. It is also the Commonwealth</w:t>
      </w:r>
      <w:r w:rsidR="003E16AA">
        <w:t xml:space="preserve"> that</w:t>
      </w:r>
      <w:r>
        <w:t xml:space="preserve"> has the responsibility of reporting on Australia's compliance</w:t>
      </w:r>
      <w:r w:rsidR="003E16AA">
        <w:t xml:space="preserve"> with</w:t>
      </w:r>
      <w:r w:rsidR="000E7816">
        <w:t xml:space="preserve"> the</w:t>
      </w:r>
      <w:r w:rsidR="003E16AA">
        <w:t xml:space="preserve"> international convention</w:t>
      </w:r>
      <w:r>
        <w:t>s that Australia is a signatory to</w:t>
      </w:r>
      <w:r w:rsidR="003E16AA">
        <w:t>, conventions that set out a right to education as a human right.</w:t>
      </w:r>
    </w:p>
    <w:p w:rsidR="003E16AA" w:rsidRDefault="003E16AA" w:rsidP="00665F58">
      <w:pPr>
        <w:pStyle w:val="ListParagraph"/>
      </w:pPr>
    </w:p>
    <w:p w:rsidR="00B15C8B" w:rsidRPr="00B15C8B" w:rsidRDefault="003E16AA" w:rsidP="00793FAD">
      <w:pPr>
        <w:pStyle w:val="ListParagraph"/>
        <w:rPr>
          <w:rFonts w:ascii="Helvetica" w:hAnsi="Helvetica" w:cs="Helvetica"/>
          <w:color w:val="000000"/>
        </w:rPr>
      </w:pPr>
      <w:r>
        <w:t>If the Commonwealth is not minded to take over funding, our alternative recommendation is that the Commonwealth set key selection criteria for the States that require actual evidence of academic achievement of students with disabilities.</w:t>
      </w:r>
    </w:p>
    <w:sectPr w:rsidR="00B15C8B" w:rsidRPr="00B15C8B" w:rsidSect="00465DC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024" w:rsidRDefault="007C3024" w:rsidP="0055028A">
      <w:pPr>
        <w:spacing w:after="0" w:line="240" w:lineRule="auto"/>
      </w:pPr>
      <w:r>
        <w:separator/>
      </w:r>
    </w:p>
  </w:endnote>
  <w:endnote w:type="continuationSeparator" w:id="0">
    <w:p w:rsidR="007C3024" w:rsidRDefault="007C3024" w:rsidP="00550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CorporateSBQ-Light">
    <w:panose1 w:val="00000000000000000000"/>
    <w:charset w:val="00"/>
    <w:family w:val="modern"/>
    <w:notTrueType/>
    <w:pitch w:val="variable"/>
    <w:sig w:usb0="00000003" w:usb1="00000000" w:usb2="00000000" w:usb3="00000000" w:csb0="00000001" w:csb1="00000000"/>
  </w:font>
  <w:font w:name="Meta-Normal">
    <w:altName w:val="Arial Unicode MS"/>
    <w:panose1 w:val="00000000000000000000"/>
    <w:charset w:val="88"/>
    <w:family w:val="auto"/>
    <w:notTrueType/>
    <w:pitch w:val="default"/>
    <w:sig w:usb0="00000001" w:usb1="08080000" w:usb2="00000010" w:usb3="00000000" w:csb0="00100000" w:csb1="00000000"/>
  </w:font>
  <w:font w:name="CorporateSBQ-Bold">
    <w:panose1 w:val="00000000000000000000"/>
    <w:charset w:val="00"/>
    <w:family w:val="modern"/>
    <w:notTrueType/>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7193"/>
      <w:docPartObj>
        <w:docPartGallery w:val="Page Numbers (Bottom of Page)"/>
        <w:docPartUnique/>
      </w:docPartObj>
    </w:sdtPr>
    <w:sdtContent>
      <w:p w:rsidR="007C3024" w:rsidRDefault="007C3024">
        <w:pPr>
          <w:pStyle w:val="Footer"/>
          <w:jc w:val="center"/>
        </w:pPr>
        <w:r>
          <w:fldChar w:fldCharType="begin"/>
        </w:r>
        <w:r>
          <w:instrText xml:space="preserve"> PAGE   \* MERGEFORMAT </w:instrText>
        </w:r>
        <w:r>
          <w:fldChar w:fldCharType="separate"/>
        </w:r>
        <w:r w:rsidR="003859BB">
          <w:rPr>
            <w:noProof/>
          </w:rPr>
          <w:t>23</w:t>
        </w:r>
        <w:r>
          <w:rPr>
            <w:noProof/>
          </w:rPr>
          <w:fldChar w:fldCharType="end"/>
        </w:r>
      </w:p>
    </w:sdtContent>
  </w:sdt>
  <w:p w:rsidR="007C3024" w:rsidRDefault="007C30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024" w:rsidRDefault="007C3024" w:rsidP="0055028A">
      <w:pPr>
        <w:spacing w:after="0" w:line="240" w:lineRule="auto"/>
      </w:pPr>
      <w:r>
        <w:separator/>
      </w:r>
    </w:p>
  </w:footnote>
  <w:footnote w:type="continuationSeparator" w:id="0">
    <w:p w:rsidR="007C3024" w:rsidRDefault="007C3024" w:rsidP="0055028A">
      <w:pPr>
        <w:spacing w:after="0" w:line="240" w:lineRule="auto"/>
      </w:pPr>
      <w:r>
        <w:continuationSeparator/>
      </w:r>
    </w:p>
  </w:footnote>
  <w:footnote w:id="1">
    <w:p w:rsidR="007C3024" w:rsidRPr="0043615D" w:rsidRDefault="007C3024" w:rsidP="0043615D">
      <w:pPr>
        <w:pStyle w:val="FootnoteText"/>
        <w:spacing w:after="0" w:line="240" w:lineRule="auto"/>
        <w:rPr>
          <w:rFonts w:ascii="Arial" w:hAnsi="Arial" w:cs="Arial"/>
          <w:lang w:val="en-AU"/>
        </w:rPr>
      </w:pPr>
      <w:r>
        <w:rPr>
          <w:rStyle w:val="FootnoteReference"/>
        </w:rPr>
        <w:footnoteRef/>
      </w:r>
      <w:r w:rsidRPr="0043615D">
        <w:rPr>
          <w:rFonts w:ascii="Arial" w:hAnsi="Arial" w:cs="Arial"/>
        </w:rPr>
        <w:t xml:space="preserve"> </w:t>
      </w:r>
      <w:r w:rsidRPr="0043615D">
        <w:rPr>
          <w:rFonts w:ascii="Arial" w:hAnsi="Arial" w:cs="Arial"/>
          <w:lang w:val="en-AU"/>
        </w:rPr>
        <w:t>"Held Back-The Experiences of Students with Disabilities in Victorian Schools" Victorian Equal Opportunity and Human Rights Commission 2012</w:t>
      </w:r>
    </w:p>
    <w:p w:rsidR="007C3024" w:rsidRDefault="007C3024" w:rsidP="0043615D">
      <w:pPr>
        <w:pStyle w:val="FootnoteText"/>
        <w:spacing w:after="0" w:line="240" w:lineRule="auto"/>
      </w:pPr>
      <w:r w:rsidRPr="0043615D">
        <w:rPr>
          <w:rFonts w:ascii="Arial" w:hAnsi="Arial" w:cs="Arial"/>
        </w:rPr>
        <w:t>"Programs for Students with Special Learning Needs" Victorian Auditor General's Office 2012</w:t>
      </w:r>
    </w:p>
  </w:footnote>
  <w:footnote w:id="2">
    <w:p w:rsidR="007C3024" w:rsidRDefault="007C3024" w:rsidP="00391A27">
      <w:pPr>
        <w:pStyle w:val="FootnoteText"/>
        <w:spacing w:after="0" w:line="240" w:lineRule="auto"/>
      </w:pPr>
      <w:r>
        <w:rPr>
          <w:rStyle w:val="FootnoteReference"/>
        </w:rPr>
        <w:footnoteRef/>
      </w:r>
      <w:r>
        <w:t xml:space="preserve"> </w:t>
      </w:r>
      <w:r w:rsidRPr="000B5404">
        <w:t>http://www.education.vic.gov.au/school/principals/finance/pages/srpref015levels.aspx</w:t>
      </w:r>
    </w:p>
    <w:p w:rsidR="007C3024" w:rsidRDefault="007C3024" w:rsidP="00391A27">
      <w:pPr>
        <w:pStyle w:val="FootnoteText"/>
        <w:spacing w:after="0" w:line="240" w:lineRule="auto"/>
      </w:pPr>
      <w:proofErr w:type="spellStart"/>
      <w:proofErr w:type="gramStart"/>
      <w:r>
        <w:t>Vadasy</w:t>
      </w:r>
      <w:proofErr w:type="spellEnd"/>
      <w:r>
        <w:t>, P. F., Sanders, E. A., &amp; Peyton, J. A. (2006).</w:t>
      </w:r>
      <w:proofErr w:type="gramEnd"/>
      <w:r>
        <w:t xml:space="preserve"> Code-oriented instruction for kindergarten students at risk for reading difficulties: A randomized field trial with </w:t>
      </w:r>
      <w:proofErr w:type="spellStart"/>
      <w:r>
        <w:t>paraeducator</w:t>
      </w:r>
      <w:proofErr w:type="spellEnd"/>
      <w:r>
        <w:t xml:space="preserve"> implementers.</w:t>
      </w:r>
      <w:r>
        <w:rPr>
          <w:i/>
          <w:iCs/>
        </w:rPr>
        <w:t xml:space="preserve"> Journal of Educational Psychology, 98</w:t>
      </w:r>
      <w:r>
        <w:t>(3), 508-528.</w:t>
      </w:r>
    </w:p>
    <w:p w:rsidR="007C3024" w:rsidRPr="00391A27" w:rsidRDefault="007C3024" w:rsidP="00391A27">
      <w:pPr>
        <w:spacing w:after="0" w:line="240" w:lineRule="auto"/>
        <w:rPr>
          <w:iCs/>
          <w:sz w:val="20"/>
          <w:szCs w:val="20"/>
          <w:lang w:val="en-US"/>
        </w:rPr>
      </w:pPr>
      <w:proofErr w:type="spellStart"/>
      <w:r w:rsidRPr="00391A27">
        <w:rPr>
          <w:sz w:val="20"/>
          <w:szCs w:val="20"/>
        </w:rPr>
        <w:t>Levenson</w:t>
      </w:r>
      <w:proofErr w:type="spellEnd"/>
      <w:r w:rsidRPr="00391A27">
        <w:rPr>
          <w:sz w:val="20"/>
          <w:szCs w:val="20"/>
        </w:rPr>
        <w:t xml:space="preserve">, N. (2011). </w:t>
      </w:r>
      <w:r w:rsidRPr="00391A27">
        <w:rPr>
          <w:i/>
          <w:sz w:val="20"/>
          <w:szCs w:val="20"/>
        </w:rPr>
        <w:t xml:space="preserve">Something has got to change: Rethinking special education. </w:t>
      </w:r>
      <w:proofErr w:type="gramStart"/>
      <w:r w:rsidRPr="00391A27">
        <w:rPr>
          <w:iCs/>
          <w:sz w:val="20"/>
          <w:szCs w:val="20"/>
          <w:lang w:val="en-US"/>
        </w:rPr>
        <w:t>Future of American Education Working Paper Series.</w:t>
      </w:r>
      <w:proofErr w:type="gramEnd"/>
      <w:r w:rsidRPr="00391A27">
        <w:rPr>
          <w:iCs/>
          <w:sz w:val="20"/>
          <w:szCs w:val="20"/>
          <w:lang w:val="en-US"/>
        </w:rPr>
        <w:t xml:space="preserve"> Retrieved from </w:t>
      </w:r>
      <w:hyperlink r:id="rId1" w:history="1">
        <w:r w:rsidRPr="00391A27">
          <w:rPr>
            <w:rStyle w:val="Hyperlink"/>
            <w:iCs/>
            <w:sz w:val="20"/>
            <w:szCs w:val="20"/>
            <w:lang w:val="en-US"/>
          </w:rPr>
          <w:t>https://www.aei.org/publication/something-has-got-to-change-rethinking-special-education/</w:t>
        </w:r>
      </w:hyperlink>
    </w:p>
    <w:p w:rsidR="007C3024" w:rsidRDefault="007C3024" w:rsidP="00391A27">
      <w:pPr>
        <w:spacing w:after="0" w:line="240" w:lineRule="auto"/>
      </w:pPr>
      <w:proofErr w:type="spellStart"/>
      <w:proofErr w:type="gramStart"/>
      <w:r w:rsidRPr="00391A27">
        <w:rPr>
          <w:sz w:val="20"/>
          <w:szCs w:val="20"/>
        </w:rPr>
        <w:t>Giangreco</w:t>
      </w:r>
      <w:proofErr w:type="spellEnd"/>
      <w:r w:rsidRPr="00391A27">
        <w:rPr>
          <w:sz w:val="20"/>
          <w:szCs w:val="20"/>
        </w:rPr>
        <w:t xml:space="preserve">, M., &amp; </w:t>
      </w:r>
      <w:proofErr w:type="spellStart"/>
      <w:r w:rsidRPr="00391A27">
        <w:rPr>
          <w:sz w:val="20"/>
          <w:szCs w:val="20"/>
        </w:rPr>
        <w:t>Broer</w:t>
      </w:r>
      <w:proofErr w:type="spellEnd"/>
      <w:r w:rsidRPr="00391A27">
        <w:rPr>
          <w:sz w:val="20"/>
          <w:szCs w:val="20"/>
        </w:rPr>
        <w:t>, S. (2003).</w:t>
      </w:r>
      <w:proofErr w:type="gramEnd"/>
      <w:r w:rsidRPr="00391A27">
        <w:rPr>
          <w:sz w:val="20"/>
          <w:szCs w:val="20"/>
        </w:rPr>
        <w:t xml:space="preserve"> </w:t>
      </w:r>
      <w:proofErr w:type="gramStart"/>
      <w:r w:rsidRPr="00391A27">
        <w:rPr>
          <w:i/>
          <w:iCs/>
          <w:sz w:val="20"/>
          <w:szCs w:val="20"/>
        </w:rPr>
        <w:t>Guidelines for selecting alternatives to overreliance on paraprofessionals.</w:t>
      </w:r>
      <w:proofErr w:type="gramEnd"/>
      <w:r w:rsidRPr="00391A27">
        <w:rPr>
          <w:i/>
          <w:iCs/>
          <w:sz w:val="20"/>
          <w:szCs w:val="20"/>
        </w:rPr>
        <w:t xml:space="preserve"> </w:t>
      </w:r>
      <w:r w:rsidRPr="00391A27">
        <w:rPr>
          <w:sz w:val="20"/>
          <w:szCs w:val="20"/>
        </w:rPr>
        <w:t xml:space="preserve">Burlington, VT: </w:t>
      </w:r>
      <w:proofErr w:type="spellStart"/>
      <w:r w:rsidRPr="00391A27">
        <w:rPr>
          <w:sz w:val="20"/>
          <w:szCs w:val="20"/>
        </w:rPr>
        <w:t>Center</w:t>
      </w:r>
      <w:proofErr w:type="spellEnd"/>
      <w:r w:rsidRPr="00391A27">
        <w:rPr>
          <w:sz w:val="20"/>
          <w:szCs w:val="20"/>
        </w:rPr>
        <w:t xml:space="preserve"> on Disability and Community Inclusion, University of Vermont. </w:t>
      </w:r>
      <w:r w:rsidRPr="00391A27">
        <w:rPr>
          <w:iCs/>
          <w:sz w:val="20"/>
          <w:szCs w:val="20"/>
          <w:lang w:val="en-US"/>
        </w:rPr>
        <w:t xml:space="preserve">Retrieved from </w:t>
      </w:r>
      <w:hyperlink r:id="rId2" w:history="1">
        <w:r w:rsidRPr="00391A27">
          <w:rPr>
            <w:rStyle w:val="Hyperlink"/>
            <w:sz w:val="20"/>
            <w:szCs w:val="20"/>
          </w:rPr>
          <w:t>http://www.uvm.edu/~cdci/evolve/evolvegsa.pdf</w:t>
        </w:r>
      </w:hyperlink>
    </w:p>
  </w:footnote>
  <w:footnote w:id="3">
    <w:p w:rsidR="007C3024" w:rsidRDefault="007C3024" w:rsidP="00391A27">
      <w:pPr>
        <w:pStyle w:val="FootnoteText"/>
        <w:spacing w:after="0" w:line="240" w:lineRule="auto"/>
        <w:rPr>
          <w:lang w:val="en-AU"/>
        </w:rPr>
      </w:pPr>
      <w:r>
        <w:rPr>
          <w:rStyle w:val="FootnoteReference"/>
        </w:rPr>
        <w:footnoteRef/>
      </w:r>
      <w:r>
        <w:t xml:space="preserve"> </w:t>
      </w:r>
      <w:r>
        <w:rPr>
          <w:lang w:val="en-AU"/>
        </w:rPr>
        <w:t>Program for Students with Disability Guidelines 2015 p2</w:t>
      </w:r>
    </w:p>
  </w:footnote>
  <w:footnote w:id="4">
    <w:p w:rsidR="007C3024" w:rsidRPr="00825CC9" w:rsidRDefault="007C3024" w:rsidP="00391A27">
      <w:pPr>
        <w:pStyle w:val="FootnoteText"/>
        <w:spacing w:after="0" w:line="240" w:lineRule="auto"/>
        <w:rPr>
          <w:lang w:val="en-AU"/>
        </w:rPr>
      </w:pPr>
      <w:r>
        <w:rPr>
          <w:rStyle w:val="FootnoteReference"/>
        </w:rPr>
        <w:footnoteRef/>
      </w:r>
      <w:r>
        <w:t xml:space="preserve"> </w:t>
      </w:r>
      <w:r w:rsidRPr="00825CC9">
        <w:t>http://www.theguardian.com/education/2009/sep/04/teaching-assistants-classroom-improvements</w:t>
      </w:r>
    </w:p>
  </w:footnote>
  <w:footnote w:id="5">
    <w:p w:rsidR="007C3024" w:rsidRDefault="007C3024" w:rsidP="0055028A">
      <w:pPr>
        <w:pStyle w:val="FootnoteText"/>
        <w:rPr>
          <w:lang w:val="en-AU"/>
        </w:rPr>
      </w:pPr>
      <w:r>
        <w:rPr>
          <w:rStyle w:val="FootnoteReference"/>
        </w:rPr>
        <w:footnoteRef/>
      </w:r>
      <w:r>
        <w:t xml:space="preserve"> </w:t>
      </w:r>
      <w:r>
        <w:rPr>
          <w:i/>
          <w:lang w:val="en-AU"/>
        </w:rPr>
        <w:t>Report of the Ministerial Working Group Program for Students with Disabilities April 2005</w:t>
      </w:r>
      <w:r>
        <w:rPr>
          <w:lang w:val="en-AU"/>
        </w:rPr>
        <w:t>,</w:t>
      </w:r>
      <w:r>
        <w:rPr>
          <w:i/>
          <w:lang w:val="en-AU"/>
        </w:rPr>
        <w:t xml:space="preserve"> </w:t>
      </w:r>
      <w:r>
        <w:rPr>
          <w:lang w:val="en-AU"/>
        </w:rPr>
        <w:t>p. 29</w:t>
      </w:r>
    </w:p>
  </w:footnote>
  <w:footnote w:id="6">
    <w:p w:rsidR="007C3024" w:rsidRDefault="007C3024" w:rsidP="0055028A">
      <w:pPr>
        <w:pStyle w:val="FootnoteText"/>
        <w:rPr>
          <w:lang w:val="en-AU"/>
        </w:rPr>
      </w:pPr>
      <w:r>
        <w:rPr>
          <w:rStyle w:val="FootnoteReference"/>
        </w:rPr>
        <w:footnoteRef/>
      </w:r>
      <w:r>
        <w:t xml:space="preserve"> </w:t>
      </w:r>
      <w:r>
        <w:rPr>
          <w:lang w:val="en-AU"/>
        </w:rPr>
        <w:t>"Helping people with dyslexia: a national action agenda" Report to the Hon Bill Shorten, Parliamentary Sec to Disabilities and Children's Services.  10 January 2010</w:t>
      </w:r>
    </w:p>
  </w:footnote>
  <w:footnote w:id="7">
    <w:p w:rsidR="007C3024" w:rsidRDefault="007C3024" w:rsidP="00361C92">
      <w:pPr>
        <w:pStyle w:val="FootnoteText"/>
        <w:spacing w:after="0" w:line="240" w:lineRule="auto"/>
        <w:rPr>
          <w:sz w:val="18"/>
          <w:szCs w:val="18"/>
          <w:lang w:val="en-AU"/>
        </w:rPr>
      </w:pPr>
      <w:r>
        <w:rPr>
          <w:rStyle w:val="FootnoteReference"/>
        </w:rPr>
        <w:footnoteRef/>
      </w:r>
      <w:r>
        <w:t xml:space="preserve"> </w:t>
      </w:r>
      <w:proofErr w:type="gramStart"/>
      <w:r>
        <w:rPr>
          <w:rFonts w:ascii="Arial" w:hAnsi="Arial" w:cs="Arial"/>
          <w:sz w:val="18"/>
          <w:szCs w:val="18"/>
        </w:rPr>
        <w:t>Australian Bureau of Statistics.</w:t>
      </w:r>
      <w:proofErr w:type="gramEnd"/>
      <w:r>
        <w:rPr>
          <w:rFonts w:ascii="Arial" w:hAnsi="Arial" w:cs="Arial"/>
          <w:sz w:val="18"/>
          <w:szCs w:val="18"/>
        </w:rPr>
        <w:t xml:space="preserve"> (2008).</w:t>
      </w:r>
    </w:p>
  </w:footnote>
  <w:footnote w:id="8">
    <w:p w:rsidR="007C3024" w:rsidRDefault="007C3024" w:rsidP="00361C92">
      <w:pPr>
        <w:pStyle w:val="FootnoteText"/>
        <w:spacing w:after="0" w:line="240" w:lineRule="auto"/>
        <w:rPr>
          <w:lang w:val="en-AU"/>
        </w:rPr>
      </w:pPr>
      <w:r>
        <w:rPr>
          <w:rStyle w:val="FootnoteReference"/>
        </w:rPr>
        <w:footnoteRef/>
      </w:r>
      <w:r>
        <w:t xml:space="preserve"> </w:t>
      </w:r>
      <w:r>
        <w:rPr>
          <w:lang w:val="en-AU"/>
        </w:rPr>
        <w:t>Program for Students with Disability Guidelines 2015 page 5</w:t>
      </w:r>
    </w:p>
  </w:footnote>
  <w:footnote w:id="9">
    <w:p w:rsidR="007C3024" w:rsidRDefault="007C3024" w:rsidP="00361C92">
      <w:pPr>
        <w:pStyle w:val="FootnoteText"/>
        <w:spacing w:after="0" w:line="240" w:lineRule="auto"/>
        <w:rPr>
          <w:lang w:val="en-AU"/>
        </w:rPr>
      </w:pPr>
      <w:r>
        <w:rPr>
          <w:rStyle w:val="FootnoteReference"/>
        </w:rPr>
        <w:footnoteRef/>
      </w:r>
      <w:r>
        <w:t xml:space="preserve"> </w:t>
      </w:r>
      <w:r>
        <w:rPr>
          <w:lang w:val="en-AU"/>
        </w:rPr>
        <w:t xml:space="preserve">Turner v State of Victoria (VCAT 2007) </w:t>
      </w:r>
      <w:r>
        <w:rPr>
          <w:rFonts w:ascii="Arial" w:hAnsi="Arial" w:cs="Arial"/>
          <w:sz w:val="18"/>
          <w:szCs w:val="18"/>
        </w:rPr>
        <w:t>VCAT 873</w:t>
      </w:r>
      <w:r>
        <w:rPr>
          <w:rFonts w:ascii="Arial" w:hAnsi="Arial" w:cs="Arial"/>
        </w:rPr>
        <w:t xml:space="preserve"> </w:t>
      </w:r>
    </w:p>
  </w:footnote>
  <w:footnote w:id="10">
    <w:p w:rsidR="007C3024" w:rsidRDefault="007C3024">
      <w:pPr>
        <w:pStyle w:val="FootnoteText"/>
      </w:pPr>
      <w:r>
        <w:rPr>
          <w:rStyle w:val="FootnoteReference"/>
        </w:rPr>
        <w:footnoteRef/>
      </w:r>
      <w:r>
        <w:t xml:space="preserve"> </w:t>
      </w:r>
      <w:r w:rsidRPr="00D4289F">
        <w:t>http://www.education.vic.gov.au/school/principals/spag/governance/pages/restraint.aspx</w:t>
      </w:r>
    </w:p>
  </w:footnote>
  <w:footnote w:id="11">
    <w:p w:rsidR="007C3024" w:rsidRDefault="007C3024" w:rsidP="00A246FB">
      <w:pPr>
        <w:pStyle w:val="FootnoteText"/>
        <w:spacing w:after="0" w:line="240" w:lineRule="auto"/>
      </w:pPr>
      <w:r>
        <w:rPr>
          <w:rStyle w:val="FootnoteReference"/>
        </w:rPr>
        <w:footnoteRef/>
      </w:r>
      <w:r>
        <w:t xml:space="preserve"> DET </w:t>
      </w:r>
      <w:r>
        <w:rPr>
          <w:i/>
        </w:rPr>
        <w:t>Program for Students with Disabilities 2006</w:t>
      </w:r>
      <w:r>
        <w:t>, Language Disorder Program Handbook Page 11</w:t>
      </w:r>
    </w:p>
    <w:p w:rsidR="007C3024" w:rsidRDefault="007C3024" w:rsidP="00A246FB">
      <w:pPr>
        <w:pStyle w:val="FootnoteText"/>
        <w:spacing w:after="0" w:line="240" w:lineRule="auto"/>
      </w:pPr>
      <w:r>
        <w:t xml:space="preserve">    Program Students with Disabilities Handbook 2015 p 6</w:t>
      </w:r>
    </w:p>
  </w:footnote>
  <w:footnote w:id="12">
    <w:p w:rsidR="007C3024" w:rsidRDefault="007C3024" w:rsidP="00A246FB">
      <w:pPr>
        <w:pStyle w:val="FootnoteText"/>
        <w:spacing w:after="0" w:line="240" w:lineRule="auto"/>
      </w:pPr>
      <w:r>
        <w:rPr>
          <w:rStyle w:val="FootnoteReference"/>
        </w:rPr>
        <w:footnoteRef/>
      </w:r>
      <w:r>
        <w:t xml:space="preserve"> DET </w:t>
      </w:r>
      <w:r>
        <w:rPr>
          <w:i/>
        </w:rPr>
        <w:t xml:space="preserve">Program for Students with Disabilities Handbook </w:t>
      </w:r>
      <w:r>
        <w:t>2005 p 12</w:t>
      </w:r>
    </w:p>
  </w:footnote>
  <w:footnote w:id="13">
    <w:p w:rsidR="007C3024" w:rsidRDefault="007C3024" w:rsidP="00A246FB">
      <w:pPr>
        <w:pStyle w:val="FootnoteText"/>
        <w:spacing w:after="0" w:line="240" w:lineRule="auto"/>
      </w:pPr>
      <w:r>
        <w:rPr>
          <w:rStyle w:val="FootnoteReference"/>
        </w:rPr>
        <w:footnoteRef/>
      </w:r>
      <w:r>
        <w:t xml:space="preserve"> Speech Pathology Australia, </w:t>
      </w:r>
      <w:r>
        <w:rPr>
          <w:i/>
        </w:rPr>
        <w:t>Briefing Paper: Students with Severe Language Disorder in Victorian Government Schools</w:t>
      </w:r>
      <w:r>
        <w:t xml:space="preserve"> (2006), p. 1.</w:t>
      </w:r>
    </w:p>
  </w:footnote>
  <w:footnote w:id="14">
    <w:p w:rsidR="007C3024" w:rsidRDefault="007C3024" w:rsidP="0055028A">
      <w:pPr>
        <w:pStyle w:val="FootnoteText"/>
      </w:pPr>
      <w:r>
        <w:rPr>
          <w:rStyle w:val="FootnoteReference"/>
        </w:rPr>
        <w:footnoteRef/>
      </w:r>
      <w:r>
        <w:t xml:space="preserve"> </w:t>
      </w:r>
      <w:proofErr w:type="gramStart"/>
      <w:r>
        <w:rPr>
          <w:rFonts w:cs="Arial"/>
          <w:i/>
          <w:lang w:val="en-AU"/>
        </w:rPr>
        <w:t>International Covenant on Economic, Social and Cultural Rights</w:t>
      </w:r>
      <w:r>
        <w:rPr>
          <w:rFonts w:cs="Arial"/>
          <w:lang w:val="en-AU"/>
        </w:rPr>
        <w:t xml:space="preserve">, arts 13 and 2(2); </w:t>
      </w:r>
      <w:r>
        <w:rPr>
          <w:rFonts w:cs="Arial"/>
          <w:i/>
          <w:lang w:val="en-AU"/>
        </w:rPr>
        <w:t>Convention on the Rights of the Child</w:t>
      </w:r>
      <w:r>
        <w:rPr>
          <w:rFonts w:cs="Arial"/>
          <w:lang w:val="en-AU"/>
        </w:rPr>
        <w:t>, art 2(1).</w:t>
      </w:r>
      <w:proofErr w:type="gramEnd"/>
    </w:p>
  </w:footnote>
  <w:footnote w:id="15">
    <w:p w:rsidR="007C3024" w:rsidRDefault="007C3024" w:rsidP="00052C47">
      <w:pPr>
        <w:pStyle w:val="FootnoteText"/>
        <w:spacing w:after="0" w:line="240" w:lineRule="auto"/>
      </w:pPr>
      <w:r>
        <w:rPr>
          <w:rStyle w:val="FootnoteReference"/>
        </w:rPr>
        <w:footnoteRef/>
      </w:r>
      <w:r>
        <w:t xml:space="preserve"> Note that while this obligation is made “subject to available resources”, the obligation to provide education free of discrimination is not conditioned in this way: see note </w:t>
      </w:r>
      <w:r>
        <w:fldChar w:fldCharType="begin"/>
      </w:r>
      <w:r>
        <w:instrText xml:space="preserve"> NOTEREF _Ref208898004 \h </w:instrText>
      </w:r>
      <w:r>
        <w:fldChar w:fldCharType="separate"/>
      </w:r>
      <w:r w:rsidR="003859BB">
        <w:rPr>
          <w:b/>
          <w:bCs/>
        </w:rPr>
        <w:t>Error! Bookmark not defined.</w:t>
      </w:r>
      <w:r>
        <w:fldChar w:fldCharType="end"/>
      </w:r>
      <w:r>
        <w:t xml:space="preserve"> </w:t>
      </w:r>
      <w:proofErr w:type="gramStart"/>
      <w:r>
        <w:t>and</w:t>
      </w:r>
      <w:proofErr w:type="gramEnd"/>
      <w:r>
        <w:t xml:space="preserve"> accompanying text.</w:t>
      </w:r>
    </w:p>
  </w:footnote>
  <w:footnote w:id="16">
    <w:p w:rsidR="007C3024" w:rsidRDefault="007C3024" w:rsidP="00052C47">
      <w:pPr>
        <w:pStyle w:val="FootnoteText"/>
        <w:spacing w:after="0" w:line="240" w:lineRule="auto"/>
      </w:pPr>
      <w:r>
        <w:rPr>
          <w:rStyle w:val="FootnoteReference"/>
        </w:rPr>
        <w:footnoteRef/>
      </w:r>
      <w:r>
        <w:t xml:space="preserve"> Ibid.</w:t>
      </w:r>
    </w:p>
  </w:footnote>
  <w:footnote w:id="17">
    <w:p w:rsidR="007C3024" w:rsidRDefault="007C3024" w:rsidP="00052C47">
      <w:pPr>
        <w:pStyle w:val="FootnoteText"/>
        <w:spacing w:after="0" w:line="240" w:lineRule="auto"/>
      </w:pPr>
      <w:r>
        <w:rPr>
          <w:rStyle w:val="FootnoteReference"/>
        </w:rPr>
        <w:footnoteRef/>
      </w:r>
      <w:r>
        <w:t xml:space="preserve"> </w:t>
      </w:r>
      <w:r>
        <w:rPr>
          <w:rFonts w:cs="Arial"/>
          <w:lang w:val="en-AU"/>
        </w:rPr>
        <w:t xml:space="preserve">Committee on Economic, Social and Cultural Rights, </w:t>
      </w:r>
      <w:r>
        <w:rPr>
          <w:rFonts w:cs="Arial"/>
          <w:i/>
          <w:lang w:val="en-AU"/>
        </w:rPr>
        <w:t xml:space="preserve">Implementation of the </w:t>
      </w:r>
      <w:r>
        <w:rPr>
          <w:rFonts w:cs="Arial"/>
          <w:lang w:val="en-AU"/>
        </w:rPr>
        <w:t>International Covenant on Economic, Social and Cultural Rights</w:t>
      </w:r>
      <w:r>
        <w:rPr>
          <w:rFonts w:cs="Arial"/>
          <w:i/>
          <w:lang w:val="en-AU"/>
        </w:rPr>
        <w:t>:</w:t>
      </w:r>
      <w:r>
        <w:rPr>
          <w:rFonts w:cs="Arial"/>
          <w:lang w:val="en-AU"/>
        </w:rPr>
        <w:t xml:space="preserve"> </w:t>
      </w:r>
      <w:r>
        <w:rPr>
          <w:rFonts w:cs="Arial"/>
          <w:i/>
          <w:lang w:val="en-AU"/>
        </w:rPr>
        <w:t xml:space="preserve">General Comment No. 13 – The Right to Education </w:t>
      </w:r>
      <w:r>
        <w:rPr>
          <w:rFonts w:cs="Arial"/>
          <w:lang w:val="en-AU"/>
        </w:rPr>
        <w:t>(E/C.12/1999/10), 8 December 1999, para 31.</w:t>
      </w:r>
    </w:p>
  </w:footnote>
  <w:footnote w:id="18">
    <w:p w:rsidR="007C3024" w:rsidRDefault="007C3024" w:rsidP="00052C47">
      <w:pPr>
        <w:pStyle w:val="FootnoteText"/>
        <w:spacing w:after="0" w:line="240" w:lineRule="auto"/>
      </w:pPr>
      <w:r>
        <w:rPr>
          <w:rStyle w:val="FootnoteReference"/>
        </w:rPr>
        <w:footnoteRef/>
      </w:r>
      <w:r>
        <w:t xml:space="preserve"> "Program for Students with Disabilities-Autism Spectrum Disorder, Supplementary Guidelines for Speech Pathologists-Pragmatic Language</w:t>
      </w:r>
    </w:p>
  </w:footnote>
  <w:footnote w:id="19">
    <w:p w:rsidR="007C3024" w:rsidRDefault="007C3024" w:rsidP="00767825">
      <w:pPr>
        <w:pStyle w:val="FootnoteText"/>
        <w:spacing w:after="0" w:line="240" w:lineRule="auto"/>
      </w:pPr>
      <w:r>
        <w:rPr>
          <w:rStyle w:val="FootnoteReference"/>
        </w:rPr>
        <w:footnoteRef/>
      </w:r>
      <w:r>
        <w:t xml:space="preserve"> http://www.humanrightscommission.vic.gov.au/index.php/our-resources-and-publications/reports/item/184-held-back-the-experiences-of-students-with-disabilities-in-victorian-schools-sep-2012</w:t>
      </w:r>
    </w:p>
  </w:footnote>
  <w:footnote w:id="20">
    <w:p w:rsidR="007C3024" w:rsidRDefault="007C3024" w:rsidP="00767825">
      <w:pPr>
        <w:pStyle w:val="FootnoteText"/>
        <w:spacing w:after="0" w:line="240" w:lineRule="auto"/>
      </w:pPr>
      <w:r>
        <w:rPr>
          <w:rStyle w:val="FootnoteReference"/>
        </w:rPr>
        <w:footnoteRef/>
      </w:r>
      <w:r>
        <w:t xml:space="preserve"> ‘Held Back’ p 124</w:t>
      </w:r>
    </w:p>
  </w:footnote>
  <w:footnote w:id="21">
    <w:p w:rsidR="007C3024" w:rsidRDefault="007C3024" w:rsidP="00332593">
      <w:pPr>
        <w:pStyle w:val="FootnoteText"/>
      </w:pPr>
      <w:r>
        <w:rPr>
          <w:rStyle w:val="FootnoteReference"/>
        </w:rPr>
        <w:footnoteRef/>
      </w:r>
      <w:r>
        <w:t xml:space="preserve"> ‘Restrictive Interventions in School Settings’ March 2013 </w:t>
      </w:r>
    </w:p>
  </w:footnote>
  <w:footnote w:id="22">
    <w:p w:rsidR="007C3024" w:rsidRDefault="007C3024" w:rsidP="00332593">
      <w:pPr>
        <w:pStyle w:val="FootnoteText"/>
      </w:pPr>
      <w:r>
        <w:rPr>
          <w:rStyle w:val="FootnoteReference"/>
        </w:rPr>
        <w:footnoteRef/>
      </w:r>
      <w:r>
        <w:t xml:space="preserve"> ‘Held Back’ p 124</w:t>
      </w:r>
    </w:p>
  </w:footnote>
  <w:footnote w:id="23">
    <w:p w:rsidR="007C3024" w:rsidRDefault="007C3024">
      <w:pPr>
        <w:pStyle w:val="FootnoteText"/>
        <w:rPr>
          <w:rFonts w:cs="Times-Roman"/>
        </w:rPr>
      </w:pPr>
      <w:r>
        <w:rPr>
          <w:rStyle w:val="FootnoteReference"/>
        </w:rPr>
        <w:footnoteRef/>
      </w:r>
      <w:r>
        <w:t xml:space="preserve"> </w:t>
      </w:r>
      <w:proofErr w:type="gramStart"/>
      <w:r>
        <w:rPr>
          <w:rFonts w:cs="Helvetica-Bold"/>
          <w:bCs/>
          <w:szCs w:val="32"/>
        </w:rPr>
        <w:t xml:space="preserve">Koen, S., &amp; </w:t>
      </w:r>
      <w:proofErr w:type="spellStart"/>
      <w:r>
        <w:rPr>
          <w:rFonts w:cs="Helvetica-Bold"/>
          <w:bCs/>
          <w:szCs w:val="32"/>
        </w:rPr>
        <w:t>Duigan</w:t>
      </w:r>
      <w:proofErr w:type="spellEnd"/>
      <w:r>
        <w:rPr>
          <w:rFonts w:cs="Helvetica-Bold"/>
          <w:bCs/>
          <w:szCs w:val="32"/>
        </w:rPr>
        <w:t>, P. (2008).</w:t>
      </w:r>
      <w:proofErr w:type="gramEnd"/>
      <w:r>
        <w:rPr>
          <w:rFonts w:cs="Helvetica-Bold"/>
          <w:bCs/>
          <w:szCs w:val="32"/>
        </w:rPr>
        <w:t xml:space="preserve"> </w:t>
      </w:r>
      <w:proofErr w:type="gramStart"/>
      <w:r w:rsidRPr="008F216E">
        <w:rPr>
          <w:rFonts w:cs="Helvetica-Bold"/>
          <w:bCs/>
          <w:szCs w:val="32"/>
        </w:rPr>
        <w:t>Forging brighter futures: Innovative approaches to</w:t>
      </w:r>
      <w:r>
        <w:rPr>
          <w:rFonts w:cs="Helvetica-Bold"/>
          <w:bCs/>
          <w:szCs w:val="32"/>
        </w:rPr>
        <w:t xml:space="preserve"> </w:t>
      </w:r>
      <w:r w:rsidRPr="008F216E">
        <w:rPr>
          <w:rFonts w:cs="Helvetica-Bold"/>
          <w:bCs/>
          <w:szCs w:val="32"/>
        </w:rPr>
        <w:t>improving prospects for at risk young people</w:t>
      </w:r>
      <w:r>
        <w:rPr>
          <w:rFonts w:cs="Helvetica-Bold"/>
          <w:bCs/>
          <w:szCs w:val="32"/>
        </w:rPr>
        <w:t>.</w:t>
      </w:r>
      <w:proofErr w:type="gramEnd"/>
      <w:r>
        <w:rPr>
          <w:rFonts w:cs="Helvetica-Bold"/>
          <w:bCs/>
          <w:szCs w:val="32"/>
        </w:rPr>
        <w:t xml:space="preserve"> </w:t>
      </w:r>
      <w:r w:rsidRPr="008F216E">
        <w:rPr>
          <w:rFonts w:cs="Times-Roman"/>
        </w:rPr>
        <w:t>Paper delivered</w:t>
      </w:r>
      <w:r>
        <w:rPr>
          <w:rFonts w:cs="Times-Roman"/>
        </w:rPr>
        <w:t xml:space="preserve"> at</w:t>
      </w:r>
      <w:r w:rsidRPr="008F216E">
        <w:rPr>
          <w:rFonts w:cs="Times-Roman"/>
        </w:rPr>
        <w:t xml:space="preserve"> The History and Future of Social Innovation Conference, June 2008, </w:t>
      </w:r>
      <w:smartTag w:uri="urn:schemas-microsoft-com:office:smarttags" w:element="City">
        <w:smartTag w:uri="urn:schemas-microsoft-com:office:smarttags" w:element="place">
          <w:r w:rsidRPr="008F216E">
            <w:rPr>
              <w:rFonts w:cs="Times-Roman"/>
            </w:rPr>
            <w:t>Adelaide</w:t>
          </w:r>
        </w:smartTag>
      </w:smartTag>
      <w:r>
        <w:rPr>
          <w:rFonts w:cs="Times-Roman"/>
        </w:rPr>
        <w:t xml:space="preserve">. </w:t>
      </w:r>
      <w:hyperlink r:id="rId3" w:history="1">
        <w:r w:rsidRPr="008424A0">
          <w:rPr>
            <w:rStyle w:val="Hyperlink"/>
            <w:rFonts w:cs="Times-Roman"/>
          </w:rPr>
          <w:t>http://www.unisa.edu.au/hawkeinstitute/publications/social-innovation/koen-duigan.pdf</w:t>
        </w:r>
      </w:hyperlink>
    </w:p>
    <w:p w:rsidR="007C3024" w:rsidRPr="00665F58" w:rsidRDefault="007C3024" w:rsidP="00665F58">
      <w:pPr>
        <w:pStyle w:val="FootnoteText"/>
        <w:spacing w:after="0" w:line="240" w:lineRule="auto"/>
        <w:rPr>
          <w:rFonts w:ascii="Arial" w:hAnsi="Arial" w:cs="Arial"/>
          <w:color w:val="000000"/>
        </w:rPr>
      </w:pPr>
      <w:r w:rsidRPr="00665F58">
        <w:rPr>
          <w:rFonts w:ascii="Arial" w:hAnsi="Arial" w:cs="Arial"/>
          <w:color w:val="000000"/>
        </w:rPr>
        <w:t>Education Foundation Australia (2007) ‘Engaging students in school’, Fact Sheet available at &lt;</w:t>
      </w:r>
      <w:r w:rsidRPr="00665F58">
        <w:rPr>
          <w:rFonts w:ascii="Arial" w:hAnsi="Arial" w:cs="Arial"/>
          <w:color w:val="00009A"/>
        </w:rPr>
        <w:t>www.educationfoundation.org.au/downloads/Engaging Students in School.pdf</w:t>
      </w:r>
      <w:r w:rsidRPr="00665F58">
        <w:rPr>
          <w:rFonts w:ascii="Arial" w:hAnsi="Arial" w:cs="Arial"/>
          <w:color w:val="000000"/>
        </w:rPr>
        <w:t>&gt; accessed 30 May 2008</w:t>
      </w:r>
    </w:p>
    <w:p w:rsidR="007C3024" w:rsidRPr="00665F58" w:rsidRDefault="007C3024" w:rsidP="00665F58">
      <w:pPr>
        <w:pStyle w:val="FootnoteText"/>
        <w:spacing w:after="0" w:line="240" w:lineRule="auto"/>
        <w:rPr>
          <w:rFonts w:ascii="Arial" w:hAnsi="Arial" w:cs="Arial"/>
          <w:color w:val="000000"/>
        </w:rPr>
      </w:pPr>
      <w:proofErr w:type="spellStart"/>
      <w:r w:rsidRPr="00665F58">
        <w:rPr>
          <w:rFonts w:ascii="Arial" w:hAnsi="Arial" w:cs="Arial"/>
          <w:color w:val="000000"/>
        </w:rPr>
        <w:t>Dusseldorp</w:t>
      </w:r>
      <w:proofErr w:type="spellEnd"/>
      <w:r w:rsidRPr="00665F58">
        <w:rPr>
          <w:rFonts w:ascii="Arial" w:hAnsi="Arial" w:cs="Arial"/>
          <w:color w:val="000000"/>
        </w:rPr>
        <w:t xml:space="preserve"> Skills Forum (2007) ‘It’s crunch time: Raising youth engagement and attainment: Executive summary’, Australian Industry Group, available at &lt;</w:t>
      </w:r>
      <w:r w:rsidRPr="00665F58">
        <w:rPr>
          <w:rFonts w:ascii="Arial" w:hAnsi="Arial" w:cs="Arial"/>
          <w:color w:val="00009A"/>
        </w:rPr>
        <w:t>www.dsf.org.au/papers/198.html</w:t>
      </w:r>
      <w:r w:rsidRPr="00665F58">
        <w:rPr>
          <w:rFonts w:ascii="Arial" w:hAnsi="Arial" w:cs="Arial"/>
          <w:color w:val="000000"/>
        </w:rPr>
        <w:t>&gt; accessed 28 May 2008</w:t>
      </w:r>
    </w:p>
    <w:p w:rsidR="007C3024" w:rsidRPr="00665F58" w:rsidRDefault="007C3024" w:rsidP="00665F58">
      <w:pPr>
        <w:pStyle w:val="FootnoteText"/>
        <w:spacing w:after="0" w:line="240" w:lineRule="auto"/>
        <w:rPr>
          <w:rFonts w:ascii="Arial" w:hAnsi="Arial" w:cs="Arial"/>
        </w:rPr>
      </w:pPr>
      <w:r w:rsidRPr="00665F58">
        <w:rPr>
          <w:rFonts w:ascii="Arial" w:hAnsi="Arial" w:cs="Arial"/>
        </w:rPr>
        <w:t>MCEETYA (December 2006), ‘Transition Pathways from School to Work or Further Study’, unpublished report prepared for COAG, p. 7</w:t>
      </w:r>
    </w:p>
    <w:p w:rsidR="007C3024" w:rsidRPr="00665F58" w:rsidRDefault="007C3024" w:rsidP="00665F58">
      <w:pPr>
        <w:autoSpaceDE w:val="0"/>
        <w:autoSpaceDN w:val="0"/>
        <w:adjustRightInd w:val="0"/>
        <w:spacing w:after="0" w:line="240" w:lineRule="auto"/>
        <w:ind w:left="480" w:hanging="480"/>
        <w:rPr>
          <w:sz w:val="20"/>
          <w:szCs w:val="20"/>
          <w:lang w:val="en-US"/>
        </w:rPr>
      </w:pPr>
      <w:r w:rsidRPr="00665F58">
        <w:rPr>
          <w:sz w:val="20"/>
          <w:szCs w:val="20"/>
          <w:lang w:val="en-US"/>
        </w:rPr>
        <w:t>MCEETYA (December 2006), ‘Transition Pathways from School to Work or Further Study’, unpublished report prepared for COAG, p. 7.</w:t>
      </w:r>
    </w:p>
    <w:p w:rsidR="007C3024" w:rsidRPr="00665F58" w:rsidRDefault="007C3024" w:rsidP="00665F58">
      <w:pPr>
        <w:spacing w:after="0" w:line="240" w:lineRule="auto"/>
        <w:ind w:left="480" w:hanging="480"/>
        <w:rPr>
          <w:color w:val="000000"/>
          <w:sz w:val="20"/>
          <w:szCs w:val="20"/>
          <w:lang w:eastAsia="en-AU"/>
        </w:rPr>
      </w:pPr>
      <w:proofErr w:type="gramStart"/>
      <w:r w:rsidRPr="00665F58">
        <w:rPr>
          <w:color w:val="000000"/>
          <w:sz w:val="20"/>
          <w:szCs w:val="20"/>
          <w:lang w:eastAsia="en-AU"/>
        </w:rPr>
        <w:t xml:space="preserve">Chapman, B., </w:t>
      </w:r>
      <w:proofErr w:type="spellStart"/>
      <w:r w:rsidRPr="00665F58">
        <w:rPr>
          <w:color w:val="000000"/>
          <w:sz w:val="20"/>
          <w:szCs w:val="20"/>
          <w:lang w:eastAsia="en-AU"/>
        </w:rPr>
        <w:t>Weatherburn</w:t>
      </w:r>
      <w:proofErr w:type="spellEnd"/>
      <w:r w:rsidRPr="00665F58">
        <w:rPr>
          <w:color w:val="000000"/>
          <w:sz w:val="20"/>
          <w:szCs w:val="20"/>
          <w:lang w:eastAsia="en-AU"/>
        </w:rPr>
        <w:t xml:space="preserve">, D., </w:t>
      </w:r>
      <w:proofErr w:type="spellStart"/>
      <w:r w:rsidRPr="00665F58">
        <w:rPr>
          <w:color w:val="000000"/>
          <w:sz w:val="20"/>
          <w:szCs w:val="20"/>
          <w:lang w:eastAsia="en-AU"/>
        </w:rPr>
        <w:t>Kapuscinski</w:t>
      </w:r>
      <w:proofErr w:type="spellEnd"/>
      <w:r w:rsidRPr="00665F58">
        <w:rPr>
          <w:color w:val="000000"/>
          <w:sz w:val="20"/>
          <w:szCs w:val="20"/>
          <w:lang w:eastAsia="en-AU"/>
        </w:rPr>
        <w:t xml:space="preserve">, C.A., </w:t>
      </w:r>
      <w:proofErr w:type="spellStart"/>
      <w:r w:rsidRPr="00665F58">
        <w:rPr>
          <w:color w:val="000000"/>
          <w:sz w:val="20"/>
          <w:szCs w:val="20"/>
          <w:lang w:eastAsia="en-AU"/>
        </w:rPr>
        <w:t>Chilvers</w:t>
      </w:r>
      <w:proofErr w:type="spellEnd"/>
      <w:r w:rsidRPr="00665F58">
        <w:rPr>
          <w:color w:val="000000"/>
          <w:sz w:val="20"/>
          <w:szCs w:val="20"/>
          <w:lang w:eastAsia="en-AU"/>
        </w:rPr>
        <w:t xml:space="preserve">, M., &amp; </w:t>
      </w:r>
      <w:proofErr w:type="spellStart"/>
      <w:r w:rsidRPr="00665F58">
        <w:rPr>
          <w:color w:val="000000"/>
          <w:sz w:val="20"/>
          <w:szCs w:val="20"/>
          <w:lang w:eastAsia="en-AU"/>
        </w:rPr>
        <w:t>Roussel</w:t>
      </w:r>
      <w:proofErr w:type="spellEnd"/>
      <w:r w:rsidRPr="00665F58">
        <w:rPr>
          <w:color w:val="000000"/>
          <w:sz w:val="20"/>
          <w:szCs w:val="20"/>
          <w:lang w:eastAsia="en-AU"/>
        </w:rPr>
        <w:t>, S. (2002).</w:t>
      </w:r>
      <w:proofErr w:type="gramEnd"/>
      <w:r w:rsidRPr="00665F58">
        <w:rPr>
          <w:color w:val="000000"/>
          <w:sz w:val="20"/>
          <w:szCs w:val="20"/>
          <w:lang w:eastAsia="en-AU"/>
        </w:rPr>
        <w:t xml:space="preserve"> </w:t>
      </w:r>
      <w:proofErr w:type="gramStart"/>
      <w:r w:rsidRPr="00665F58">
        <w:rPr>
          <w:color w:val="000000"/>
          <w:sz w:val="20"/>
          <w:szCs w:val="20"/>
          <w:lang w:eastAsia="en-AU"/>
        </w:rPr>
        <w:t>Unemployment Duration, Schooling and Property Crime.</w:t>
      </w:r>
      <w:proofErr w:type="gramEnd"/>
      <w:r w:rsidRPr="00665F58">
        <w:rPr>
          <w:color w:val="000000"/>
          <w:sz w:val="20"/>
          <w:szCs w:val="20"/>
          <w:lang w:eastAsia="en-AU"/>
        </w:rPr>
        <w:t xml:space="preserve"> Centre for Economic Policy Research. Canberra: Australia National University.</w:t>
      </w:r>
    </w:p>
    <w:p w:rsidR="007C3024" w:rsidRPr="00665F58" w:rsidRDefault="007C3024" w:rsidP="00665F58">
      <w:pPr>
        <w:spacing w:after="0" w:line="240" w:lineRule="auto"/>
        <w:ind w:left="480" w:hanging="480"/>
        <w:rPr>
          <w:color w:val="000000"/>
          <w:sz w:val="20"/>
          <w:szCs w:val="20"/>
          <w:lang w:eastAsia="en-AU"/>
        </w:rPr>
      </w:pPr>
      <w:proofErr w:type="gramStart"/>
      <w:r w:rsidRPr="00665F58">
        <w:rPr>
          <w:color w:val="000000"/>
          <w:sz w:val="20"/>
          <w:szCs w:val="20"/>
          <w:lang w:eastAsia="en-AU"/>
        </w:rPr>
        <w:t>Department of Premier and Cabinet.</w:t>
      </w:r>
      <w:proofErr w:type="gramEnd"/>
      <w:r w:rsidRPr="00665F58">
        <w:rPr>
          <w:color w:val="000000"/>
          <w:sz w:val="20"/>
          <w:szCs w:val="20"/>
          <w:lang w:eastAsia="en-AU"/>
        </w:rPr>
        <w:t xml:space="preserve"> (2005). Better outcomes for disengaged young people: Initial scoping, analysis and policy review.</w:t>
      </w:r>
    </w:p>
    <w:p w:rsidR="007C3024" w:rsidRPr="00665F58" w:rsidRDefault="007C3024" w:rsidP="00665F58">
      <w:pPr>
        <w:spacing w:after="0" w:line="240" w:lineRule="auto"/>
        <w:ind w:left="480" w:hanging="480"/>
        <w:rPr>
          <w:color w:val="000000"/>
          <w:sz w:val="20"/>
          <w:szCs w:val="20"/>
          <w:lang w:eastAsia="en-AU"/>
        </w:rPr>
      </w:pPr>
      <w:r w:rsidRPr="00665F58">
        <w:rPr>
          <w:color w:val="000000"/>
          <w:sz w:val="20"/>
          <w:szCs w:val="20"/>
          <w:lang w:eastAsia="en-AU"/>
        </w:rPr>
        <w:t xml:space="preserve">Long, M. (2005). How young people are faring: Key indicators 2005. Sydney: </w:t>
      </w:r>
      <w:proofErr w:type="spellStart"/>
      <w:r w:rsidRPr="00665F58">
        <w:rPr>
          <w:color w:val="000000"/>
          <w:sz w:val="20"/>
          <w:szCs w:val="20"/>
          <w:lang w:eastAsia="en-AU"/>
        </w:rPr>
        <w:t>Dusseldorp</w:t>
      </w:r>
      <w:proofErr w:type="spellEnd"/>
      <w:r w:rsidRPr="00665F58">
        <w:rPr>
          <w:color w:val="000000"/>
          <w:sz w:val="20"/>
          <w:szCs w:val="20"/>
          <w:lang w:eastAsia="en-AU"/>
        </w:rPr>
        <w:t xml:space="preserve"> Skills Forum.</w:t>
      </w:r>
    </w:p>
    <w:p w:rsidR="007C3024" w:rsidRPr="00665F58" w:rsidRDefault="007C3024" w:rsidP="00665F58">
      <w:pPr>
        <w:spacing w:after="0" w:line="240" w:lineRule="auto"/>
        <w:ind w:left="480" w:hanging="480"/>
        <w:rPr>
          <w:color w:val="000000"/>
          <w:sz w:val="20"/>
          <w:szCs w:val="20"/>
          <w:lang w:eastAsia="en-AU"/>
        </w:rPr>
      </w:pPr>
      <w:proofErr w:type="gramStart"/>
      <w:r w:rsidRPr="00665F58">
        <w:rPr>
          <w:color w:val="000000"/>
          <w:sz w:val="20"/>
          <w:szCs w:val="20"/>
          <w:lang w:eastAsia="en-AU"/>
        </w:rPr>
        <w:t>Vinson, T. (2004).</w:t>
      </w:r>
      <w:proofErr w:type="gramEnd"/>
      <w:r w:rsidRPr="00665F58">
        <w:rPr>
          <w:color w:val="000000"/>
          <w:sz w:val="20"/>
          <w:szCs w:val="20"/>
          <w:lang w:eastAsia="en-AU"/>
        </w:rPr>
        <w:t xml:space="preserve"> Community adversity and resilience: The distribution of social disadvantage in Victoria and New South Wales and the mediating role of social cohesion. Melbourne: The Ignatius Centre for Social Policy and Research, Jesuit Social Services.</w:t>
      </w:r>
    </w:p>
    <w:p w:rsidR="007C3024" w:rsidRPr="00665F58" w:rsidRDefault="007C3024" w:rsidP="00665F58">
      <w:pPr>
        <w:pStyle w:val="BodyText"/>
        <w:ind w:left="480" w:hanging="480"/>
        <w:rPr>
          <w:rFonts w:ascii="Arial" w:hAnsi="Arial" w:cs="Arial"/>
          <w:b w:val="0"/>
          <w:bCs/>
          <w:sz w:val="20"/>
        </w:rPr>
      </w:pPr>
      <w:proofErr w:type="gramStart"/>
      <w:r w:rsidRPr="00665F58">
        <w:rPr>
          <w:rFonts w:ascii="Arial" w:hAnsi="Arial" w:cs="Arial"/>
          <w:b w:val="0"/>
          <w:bCs/>
          <w:color w:val="000000"/>
          <w:sz w:val="20"/>
        </w:rPr>
        <w:t>Business Council of Australia.</w:t>
      </w:r>
      <w:proofErr w:type="gramEnd"/>
      <w:r w:rsidRPr="00665F58">
        <w:rPr>
          <w:rFonts w:ascii="Arial" w:hAnsi="Arial" w:cs="Arial"/>
          <w:b w:val="0"/>
          <w:bCs/>
          <w:color w:val="000000"/>
          <w:sz w:val="20"/>
        </w:rPr>
        <w:t xml:space="preserve"> (2003). </w:t>
      </w:r>
      <w:proofErr w:type="gramStart"/>
      <w:r w:rsidRPr="00665F58">
        <w:rPr>
          <w:rFonts w:ascii="Arial" w:hAnsi="Arial" w:cs="Arial"/>
          <w:b w:val="0"/>
          <w:bCs/>
          <w:i/>
          <w:iCs/>
          <w:color w:val="000000"/>
          <w:sz w:val="20"/>
        </w:rPr>
        <w:t>T</w:t>
      </w:r>
      <w:r w:rsidRPr="00665F58">
        <w:rPr>
          <w:rFonts w:ascii="Arial" w:hAnsi="Arial" w:cs="Arial"/>
          <w:b w:val="0"/>
          <w:bCs/>
          <w:i/>
          <w:iCs/>
          <w:sz w:val="20"/>
        </w:rPr>
        <w:t>he</w:t>
      </w:r>
      <w:proofErr w:type="gramEnd"/>
      <w:r w:rsidRPr="00665F58">
        <w:rPr>
          <w:rFonts w:ascii="Arial" w:hAnsi="Arial" w:cs="Arial"/>
          <w:b w:val="0"/>
          <w:bCs/>
          <w:i/>
          <w:iCs/>
          <w:sz w:val="20"/>
        </w:rPr>
        <w:t xml:space="preserve"> cost of dropping out: The economic impact of early school leaving</w:t>
      </w:r>
      <w:r w:rsidRPr="00665F58">
        <w:rPr>
          <w:rFonts w:ascii="Arial" w:hAnsi="Arial" w:cs="Arial"/>
          <w:b w:val="0"/>
          <w:bCs/>
          <w:sz w:val="20"/>
        </w:rPr>
        <w:t xml:space="preserve">. Retrieved 12/2/03 from </w:t>
      </w:r>
      <w:hyperlink r:id="rId4" w:history="1">
        <w:r w:rsidRPr="00665F58">
          <w:rPr>
            <w:rStyle w:val="Hyperlink"/>
            <w:rFonts w:ascii="Arial" w:hAnsi="Arial" w:cs="Arial"/>
            <w:b w:val="0"/>
            <w:bCs/>
            <w:color w:val="3366FF"/>
            <w:sz w:val="20"/>
          </w:rPr>
          <w:t>http://www.bca.com.au/upload/The_Cost_of_Dropping_Out.pdf</w:t>
        </w:r>
      </w:hyperlink>
    </w:p>
    <w:p w:rsidR="007C3024" w:rsidRDefault="007C3024" w:rsidP="00665F58">
      <w:pPr>
        <w:pStyle w:val="FootnoteText"/>
        <w:spacing w:after="0" w:line="240" w:lineRule="auto"/>
      </w:pPr>
    </w:p>
    <w:p w:rsidR="007C3024" w:rsidRDefault="007C302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4930"/>
    <w:multiLevelType w:val="hybridMultilevel"/>
    <w:tmpl w:val="C0701712"/>
    <w:lvl w:ilvl="0" w:tplc="6ED2C87C">
      <w:start w:val="1"/>
      <w:numFmt w:val="upperLetter"/>
      <w:lvlText w:val="%1."/>
      <w:lvlJc w:val="left"/>
      <w:pPr>
        <w:ind w:left="2487" w:hanging="360"/>
      </w:pPr>
    </w:lvl>
    <w:lvl w:ilvl="1" w:tplc="0C090019">
      <w:start w:val="1"/>
      <w:numFmt w:val="lowerLetter"/>
      <w:lvlText w:val="%2."/>
      <w:lvlJc w:val="left"/>
      <w:pPr>
        <w:ind w:left="3207" w:hanging="360"/>
      </w:pPr>
    </w:lvl>
    <w:lvl w:ilvl="2" w:tplc="0C09001B">
      <w:start w:val="1"/>
      <w:numFmt w:val="lowerRoman"/>
      <w:lvlText w:val="%3."/>
      <w:lvlJc w:val="right"/>
      <w:pPr>
        <w:ind w:left="3927" w:hanging="180"/>
      </w:pPr>
    </w:lvl>
    <w:lvl w:ilvl="3" w:tplc="0C09000F">
      <w:start w:val="1"/>
      <w:numFmt w:val="decimal"/>
      <w:lvlText w:val="%4."/>
      <w:lvlJc w:val="left"/>
      <w:pPr>
        <w:ind w:left="4647" w:hanging="360"/>
      </w:pPr>
    </w:lvl>
    <w:lvl w:ilvl="4" w:tplc="0C090019">
      <w:start w:val="1"/>
      <w:numFmt w:val="lowerLetter"/>
      <w:lvlText w:val="%5."/>
      <w:lvlJc w:val="left"/>
      <w:pPr>
        <w:ind w:left="5367" w:hanging="360"/>
      </w:pPr>
    </w:lvl>
    <w:lvl w:ilvl="5" w:tplc="0C09001B">
      <w:start w:val="1"/>
      <w:numFmt w:val="lowerRoman"/>
      <w:lvlText w:val="%6."/>
      <w:lvlJc w:val="right"/>
      <w:pPr>
        <w:ind w:left="6087" w:hanging="180"/>
      </w:pPr>
    </w:lvl>
    <w:lvl w:ilvl="6" w:tplc="0C09000F">
      <w:start w:val="1"/>
      <w:numFmt w:val="decimal"/>
      <w:lvlText w:val="%7."/>
      <w:lvlJc w:val="left"/>
      <w:pPr>
        <w:ind w:left="6807" w:hanging="360"/>
      </w:pPr>
    </w:lvl>
    <w:lvl w:ilvl="7" w:tplc="0C090019">
      <w:start w:val="1"/>
      <w:numFmt w:val="lowerLetter"/>
      <w:lvlText w:val="%8."/>
      <w:lvlJc w:val="left"/>
      <w:pPr>
        <w:ind w:left="7527" w:hanging="360"/>
      </w:pPr>
    </w:lvl>
    <w:lvl w:ilvl="8" w:tplc="0C09001B">
      <w:start w:val="1"/>
      <w:numFmt w:val="lowerRoman"/>
      <w:lvlText w:val="%9."/>
      <w:lvlJc w:val="right"/>
      <w:pPr>
        <w:ind w:left="8247" w:hanging="180"/>
      </w:pPr>
    </w:lvl>
  </w:abstractNum>
  <w:abstractNum w:abstractNumId="1">
    <w:nsid w:val="06702330"/>
    <w:multiLevelType w:val="hybridMultilevel"/>
    <w:tmpl w:val="867CEC94"/>
    <w:lvl w:ilvl="0" w:tplc="A3EC3130">
      <w:start w:val="1"/>
      <w:numFmt w:val="upperLetter"/>
      <w:lvlText w:val="%1."/>
      <w:lvlJc w:val="left"/>
      <w:pPr>
        <w:ind w:left="2520" w:hanging="360"/>
      </w:pPr>
    </w:lvl>
    <w:lvl w:ilvl="1" w:tplc="0C090019">
      <w:start w:val="1"/>
      <w:numFmt w:val="lowerLetter"/>
      <w:lvlText w:val="%2."/>
      <w:lvlJc w:val="left"/>
      <w:pPr>
        <w:ind w:left="3240" w:hanging="360"/>
      </w:pPr>
    </w:lvl>
    <w:lvl w:ilvl="2" w:tplc="0C09001B">
      <w:start w:val="1"/>
      <w:numFmt w:val="lowerRoman"/>
      <w:lvlText w:val="%3."/>
      <w:lvlJc w:val="right"/>
      <w:pPr>
        <w:ind w:left="3960" w:hanging="180"/>
      </w:pPr>
    </w:lvl>
    <w:lvl w:ilvl="3" w:tplc="0C09000F">
      <w:start w:val="1"/>
      <w:numFmt w:val="decimal"/>
      <w:lvlText w:val="%4."/>
      <w:lvlJc w:val="left"/>
      <w:pPr>
        <w:ind w:left="4680" w:hanging="360"/>
      </w:pPr>
    </w:lvl>
    <w:lvl w:ilvl="4" w:tplc="0C090019">
      <w:start w:val="1"/>
      <w:numFmt w:val="lowerLetter"/>
      <w:lvlText w:val="%5."/>
      <w:lvlJc w:val="left"/>
      <w:pPr>
        <w:ind w:left="5400" w:hanging="360"/>
      </w:pPr>
    </w:lvl>
    <w:lvl w:ilvl="5" w:tplc="0C09001B">
      <w:start w:val="1"/>
      <w:numFmt w:val="lowerRoman"/>
      <w:lvlText w:val="%6."/>
      <w:lvlJc w:val="right"/>
      <w:pPr>
        <w:ind w:left="6120" w:hanging="180"/>
      </w:pPr>
    </w:lvl>
    <w:lvl w:ilvl="6" w:tplc="0C09000F">
      <w:start w:val="1"/>
      <w:numFmt w:val="decimal"/>
      <w:lvlText w:val="%7."/>
      <w:lvlJc w:val="left"/>
      <w:pPr>
        <w:ind w:left="6840" w:hanging="360"/>
      </w:pPr>
    </w:lvl>
    <w:lvl w:ilvl="7" w:tplc="0C090019">
      <w:start w:val="1"/>
      <w:numFmt w:val="lowerLetter"/>
      <w:lvlText w:val="%8."/>
      <w:lvlJc w:val="left"/>
      <w:pPr>
        <w:ind w:left="7560" w:hanging="360"/>
      </w:pPr>
    </w:lvl>
    <w:lvl w:ilvl="8" w:tplc="0C09001B">
      <w:start w:val="1"/>
      <w:numFmt w:val="lowerRoman"/>
      <w:lvlText w:val="%9."/>
      <w:lvlJc w:val="right"/>
      <w:pPr>
        <w:ind w:left="8280" w:hanging="180"/>
      </w:pPr>
    </w:lvl>
  </w:abstractNum>
  <w:abstractNum w:abstractNumId="2">
    <w:nsid w:val="06AF2630"/>
    <w:multiLevelType w:val="hybridMultilevel"/>
    <w:tmpl w:val="58A2BFB2"/>
    <w:lvl w:ilvl="0" w:tplc="04090001">
      <w:start w:val="1"/>
      <w:numFmt w:val="bullet"/>
      <w:lvlText w:val=""/>
      <w:lvlJc w:val="left"/>
      <w:pPr>
        <w:ind w:left="2564" w:hanging="360"/>
      </w:pPr>
      <w:rPr>
        <w:rFonts w:ascii="Symbol" w:hAnsi="Symbol" w:hint="default"/>
      </w:rPr>
    </w:lvl>
    <w:lvl w:ilvl="1" w:tplc="04090003">
      <w:start w:val="1"/>
      <w:numFmt w:val="bullet"/>
      <w:lvlText w:val="o"/>
      <w:lvlJc w:val="left"/>
      <w:pPr>
        <w:ind w:left="3284" w:hanging="360"/>
      </w:pPr>
      <w:rPr>
        <w:rFonts w:ascii="Courier New" w:hAnsi="Courier New" w:cs="Courier New" w:hint="default"/>
      </w:rPr>
    </w:lvl>
    <w:lvl w:ilvl="2" w:tplc="04090005">
      <w:start w:val="1"/>
      <w:numFmt w:val="bullet"/>
      <w:lvlText w:val=""/>
      <w:lvlJc w:val="left"/>
      <w:pPr>
        <w:ind w:left="4004" w:hanging="360"/>
      </w:pPr>
      <w:rPr>
        <w:rFonts w:ascii="Wingdings" w:hAnsi="Wingdings" w:hint="default"/>
      </w:rPr>
    </w:lvl>
    <w:lvl w:ilvl="3" w:tplc="04090001">
      <w:start w:val="1"/>
      <w:numFmt w:val="bullet"/>
      <w:lvlText w:val=""/>
      <w:lvlJc w:val="left"/>
      <w:pPr>
        <w:ind w:left="4724" w:hanging="360"/>
      </w:pPr>
      <w:rPr>
        <w:rFonts w:ascii="Symbol" w:hAnsi="Symbol" w:hint="default"/>
      </w:rPr>
    </w:lvl>
    <w:lvl w:ilvl="4" w:tplc="04090003">
      <w:start w:val="1"/>
      <w:numFmt w:val="bullet"/>
      <w:lvlText w:val="o"/>
      <w:lvlJc w:val="left"/>
      <w:pPr>
        <w:ind w:left="5444" w:hanging="360"/>
      </w:pPr>
      <w:rPr>
        <w:rFonts w:ascii="Courier New" w:hAnsi="Courier New" w:cs="Courier New" w:hint="default"/>
      </w:rPr>
    </w:lvl>
    <w:lvl w:ilvl="5" w:tplc="04090005">
      <w:start w:val="1"/>
      <w:numFmt w:val="bullet"/>
      <w:lvlText w:val=""/>
      <w:lvlJc w:val="left"/>
      <w:pPr>
        <w:ind w:left="6164" w:hanging="360"/>
      </w:pPr>
      <w:rPr>
        <w:rFonts w:ascii="Wingdings" w:hAnsi="Wingdings" w:hint="default"/>
      </w:rPr>
    </w:lvl>
    <w:lvl w:ilvl="6" w:tplc="04090001">
      <w:start w:val="1"/>
      <w:numFmt w:val="bullet"/>
      <w:lvlText w:val=""/>
      <w:lvlJc w:val="left"/>
      <w:pPr>
        <w:ind w:left="6884" w:hanging="360"/>
      </w:pPr>
      <w:rPr>
        <w:rFonts w:ascii="Symbol" w:hAnsi="Symbol" w:hint="default"/>
      </w:rPr>
    </w:lvl>
    <w:lvl w:ilvl="7" w:tplc="04090003">
      <w:start w:val="1"/>
      <w:numFmt w:val="bullet"/>
      <w:lvlText w:val="o"/>
      <w:lvlJc w:val="left"/>
      <w:pPr>
        <w:ind w:left="7604" w:hanging="360"/>
      </w:pPr>
      <w:rPr>
        <w:rFonts w:ascii="Courier New" w:hAnsi="Courier New" w:cs="Courier New" w:hint="default"/>
      </w:rPr>
    </w:lvl>
    <w:lvl w:ilvl="8" w:tplc="04090005">
      <w:start w:val="1"/>
      <w:numFmt w:val="bullet"/>
      <w:lvlText w:val=""/>
      <w:lvlJc w:val="left"/>
      <w:pPr>
        <w:ind w:left="8324" w:hanging="360"/>
      </w:pPr>
      <w:rPr>
        <w:rFonts w:ascii="Wingdings" w:hAnsi="Wingdings" w:hint="default"/>
      </w:rPr>
    </w:lvl>
  </w:abstractNum>
  <w:abstractNum w:abstractNumId="3">
    <w:nsid w:val="15435CE8"/>
    <w:multiLevelType w:val="hybridMultilevel"/>
    <w:tmpl w:val="F724C99A"/>
    <w:lvl w:ilvl="0" w:tplc="2D72DB6A">
      <w:start w:val="1"/>
      <w:numFmt w:val="upperLetter"/>
      <w:lvlText w:val="%1."/>
      <w:lvlJc w:val="left"/>
      <w:pPr>
        <w:ind w:left="1778" w:hanging="360"/>
      </w:pPr>
    </w:lvl>
    <w:lvl w:ilvl="1" w:tplc="0C090019">
      <w:start w:val="1"/>
      <w:numFmt w:val="lowerLetter"/>
      <w:lvlText w:val="%2."/>
      <w:lvlJc w:val="left"/>
      <w:pPr>
        <w:ind w:left="4908" w:hanging="360"/>
      </w:pPr>
    </w:lvl>
    <w:lvl w:ilvl="2" w:tplc="0C09001B">
      <w:start w:val="1"/>
      <w:numFmt w:val="lowerRoman"/>
      <w:lvlText w:val="%3."/>
      <w:lvlJc w:val="right"/>
      <w:pPr>
        <w:ind w:left="5628" w:hanging="180"/>
      </w:pPr>
    </w:lvl>
    <w:lvl w:ilvl="3" w:tplc="0C09000F">
      <w:start w:val="1"/>
      <w:numFmt w:val="decimal"/>
      <w:lvlText w:val="%4."/>
      <w:lvlJc w:val="left"/>
      <w:pPr>
        <w:ind w:left="6348" w:hanging="360"/>
      </w:pPr>
    </w:lvl>
    <w:lvl w:ilvl="4" w:tplc="0C090019">
      <w:start w:val="1"/>
      <w:numFmt w:val="lowerLetter"/>
      <w:lvlText w:val="%5."/>
      <w:lvlJc w:val="left"/>
      <w:pPr>
        <w:ind w:left="7068" w:hanging="360"/>
      </w:pPr>
    </w:lvl>
    <w:lvl w:ilvl="5" w:tplc="0C09001B">
      <w:start w:val="1"/>
      <w:numFmt w:val="lowerRoman"/>
      <w:lvlText w:val="%6."/>
      <w:lvlJc w:val="right"/>
      <w:pPr>
        <w:ind w:left="7788" w:hanging="180"/>
      </w:pPr>
    </w:lvl>
    <w:lvl w:ilvl="6" w:tplc="0C09000F">
      <w:start w:val="1"/>
      <w:numFmt w:val="decimal"/>
      <w:lvlText w:val="%7."/>
      <w:lvlJc w:val="left"/>
      <w:pPr>
        <w:ind w:left="8508" w:hanging="360"/>
      </w:pPr>
    </w:lvl>
    <w:lvl w:ilvl="7" w:tplc="0C090019">
      <w:start w:val="1"/>
      <w:numFmt w:val="lowerLetter"/>
      <w:lvlText w:val="%8."/>
      <w:lvlJc w:val="left"/>
      <w:pPr>
        <w:ind w:left="9228" w:hanging="360"/>
      </w:pPr>
    </w:lvl>
    <w:lvl w:ilvl="8" w:tplc="0C09001B">
      <w:start w:val="1"/>
      <w:numFmt w:val="lowerRoman"/>
      <w:lvlText w:val="%9."/>
      <w:lvlJc w:val="right"/>
      <w:pPr>
        <w:ind w:left="9948" w:hanging="180"/>
      </w:pPr>
    </w:lvl>
  </w:abstractNum>
  <w:abstractNum w:abstractNumId="4">
    <w:nsid w:val="158F3F60"/>
    <w:multiLevelType w:val="hybridMultilevel"/>
    <w:tmpl w:val="FA7282A6"/>
    <w:lvl w:ilvl="0" w:tplc="0C090001">
      <w:start w:val="1"/>
      <w:numFmt w:val="bullet"/>
      <w:lvlText w:val=""/>
      <w:lvlJc w:val="left"/>
      <w:pPr>
        <w:ind w:left="2880" w:hanging="360"/>
      </w:pPr>
      <w:rPr>
        <w:rFonts w:ascii="Symbol" w:hAnsi="Symbol" w:hint="default"/>
      </w:rPr>
    </w:lvl>
    <w:lvl w:ilvl="1" w:tplc="0C090003">
      <w:start w:val="1"/>
      <w:numFmt w:val="bullet"/>
      <w:lvlText w:val="o"/>
      <w:lvlJc w:val="left"/>
      <w:pPr>
        <w:ind w:left="3600" w:hanging="360"/>
      </w:pPr>
      <w:rPr>
        <w:rFonts w:ascii="Courier New" w:hAnsi="Courier New" w:cs="Courier New" w:hint="default"/>
      </w:rPr>
    </w:lvl>
    <w:lvl w:ilvl="2" w:tplc="0C090005">
      <w:start w:val="1"/>
      <w:numFmt w:val="bullet"/>
      <w:lvlText w:val=""/>
      <w:lvlJc w:val="left"/>
      <w:pPr>
        <w:ind w:left="4320" w:hanging="360"/>
      </w:pPr>
      <w:rPr>
        <w:rFonts w:ascii="Wingdings" w:hAnsi="Wingdings" w:hint="default"/>
      </w:rPr>
    </w:lvl>
    <w:lvl w:ilvl="3" w:tplc="0C090001">
      <w:start w:val="1"/>
      <w:numFmt w:val="bullet"/>
      <w:lvlText w:val=""/>
      <w:lvlJc w:val="left"/>
      <w:pPr>
        <w:ind w:left="5040" w:hanging="360"/>
      </w:pPr>
      <w:rPr>
        <w:rFonts w:ascii="Symbol" w:hAnsi="Symbol" w:hint="default"/>
      </w:rPr>
    </w:lvl>
    <w:lvl w:ilvl="4" w:tplc="0C090003">
      <w:start w:val="1"/>
      <w:numFmt w:val="bullet"/>
      <w:lvlText w:val="o"/>
      <w:lvlJc w:val="left"/>
      <w:pPr>
        <w:ind w:left="5760" w:hanging="360"/>
      </w:pPr>
      <w:rPr>
        <w:rFonts w:ascii="Courier New" w:hAnsi="Courier New" w:cs="Courier New" w:hint="default"/>
      </w:rPr>
    </w:lvl>
    <w:lvl w:ilvl="5" w:tplc="0C090005">
      <w:start w:val="1"/>
      <w:numFmt w:val="bullet"/>
      <w:lvlText w:val=""/>
      <w:lvlJc w:val="left"/>
      <w:pPr>
        <w:ind w:left="6480" w:hanging="360"/>
      </w:pPr>
      <w:rPr>
        <w:rFonts w:ascii="Wingdings" w:hAnsi="Wingdings" w:hint="default"/>
      </w:rPr>
    </w:lvl>
    <w:lvl w:ilvl="6" w:tplc="0C090001">
      <w:start w:val="1"/>
      <w:numFmt w:val="bullet"/>
      <w:lvlText w:val=""/>
      <w:lvlJc w:val="left"/>
      <w:pPr>
        <w:ind w:left="7200" w:hanging="360"/>
      </w:pPr>
      <w:rPr>
        <w:rFonts w:ascii="Symbol" w:hAnsi="Symbol" w:hint="default"/>
      </w:rPr>
    </w:lvl>
    <w:lvl w:ilvl="7" w:tplc="0C090003">
      <w:start w:val="1"/>
      <w:numFmt w:val="bullet"/>
      <w:lvlText w:val="o"/>
      <w:lvlJc w:val="left"/>
      <w:pPr>
        <w:ind w:left="7920" w:hanging="360"/>
      </w:pPr>
      <w:rPr>
        <w:rFonts w:ascii="Courier New" w:hAnsi="Courier New" w:cs="Courier New" w:hint="default"/>
      </w:rPr>
    </w:lvl>
    <w:lvl w:ilvl="8" w:tplc="0C090005">
      <w:start w:val="1"/>
      <w:numFmt w:val="bullet"/>
      <w:lvlText w:val=""/>
      <w:lvlJc w:val="left"/>
      <w:pPr>
        <w:ind w:left="8640" w:hanging="360"/>
      </w:pPr>
      <w:rPr>
        <w:rFonts w:ascii="Wingdings" w:hAnsi="Wingdings" w:hint="default"/>
      </w:rPr>
    </w:lvl>
  </w:abstractNum>
  <w:abstractNum w:abstractNumId="5">
    <w:nsid w:val="1EB96974"/>
    <w:multiLevelType w:val="hybridMultilevel"/>
    <w:tmpl w:val="E70A209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2AD0F42E">
      <w:start w:val="1"/>
      <w:numFmt w:val="upperLetter"/>
      <w:lvlText w:val="%4."/>
      <w:lvlJc w:val="left"/>
      <w:pPr>
        <w:ind w:left="3255" w:hanging="735"/>
      </w:pPr>
      <w:rPr>
        <w:rFonts w:hint="default"/>
      </w:r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38F4C33"/>
    <w:multiLevelType w:val="hybridMultilevel"/>
    <w:tmpl w:val="FD28A67C"/>
    <w:lvl w:ilvl="0" w:tplc="8E921250">
      <w:start w:val="1"/>
      <w:numFmt w:val="upperLetter"/>
      <w:lvlText w:val="%1."/>
      <w:lvlJc w:val="left"/>
      <w:pPr>
        <w:ind w:left="2770" w:hanging="360"/>
      </w:pPr>
    </w:lvl>
    <w:lvl w:ilvl="1" w:tplc="0C090019">
      <w:start w:val="1"/>
      <w:numFmt w:val="lowerLetter"/>
      <w:lvlText w:val="%2."/>
      <w:lvlJc w:val="left"/>
      <w:pPr>
        <w:ind w:left="3490" w:hanging="360"/>
      </w:pPr>
    </w:lvl>
    <w:lvl w:ilvl="2" w:tplc="0C09001B">
      <w:start w:val="1"/>
      <w:numFmt w:val="lowerRoman"/>
      <w:lvlText w:val="%3."/>
      <w:lvlJc w:val="right"/>
      <w:pPr>
        <w:ind w:left="4210" w:hanging="180"/>
      </w:pPr>
    </w:lvl>
    <w:lvl w:ilvl="3" w:tplc="0C09000F">
      <w:start w:val="1"/>
      <w:numFmt w:val="decimal"/>
      <w:lvlText w:val="%4."/>
      <w:lvlJc w:val="left"/>
      <w:pPr>
        <w:ind w:left="4930" w:hanging="360"/>
      </w:pPr>
    </w:lvl>
    <w:lvl w:ilvl="4" w:tplc="0C090019">
      <w:start w:val="1"/>
      <w:numFmt w:val="lowerLetter"/>
      <w:lvlText w:val="%5."/>
      <w:lvlJc w:val="left"/>
      <w:pPr>
        <w:ind w:left="5650" w:hanging="360"/>
      </w:pPr>
    </w:lvl>
    <w:lvl w:ilvl="5" w:tplc="0C09001B">
      <w:start w:val="1"/>
      <w:numFmt w:val="lowerRoman"/>
      <w:lvlText w:val="%6."/>
      <w:lvlJc w:val="right"/>
      <w:pPr>
        <w:ind w:left="6370" w:hanging="180"/>
      </w:pPr>
    </w:lvl>
    <w:lvl w:ilvl="6" w:tplc="0C09000F">
      <w:start w:val="1"/>
      <w:numFmt w:val="decimal"/>
      <w:lvlText w:val="%7."/>
      <w:lvlJc w:val="left"/>
      <w:pPr>
        <w:ind w:left="7090" w:hanging="360"/>
      </w:pPr>
    </w:lvl>
    <w:lvl w:ilvl="7" w:tplc="0C090019">
      <w:start w:val="1"/>
      <w:numFmt w:val="lowerLetter"/>
      <w:lvlText w:val="%8."/>
      <w:lvlJc w:val="left"/>
      <w:pPr>
        <w:ind w:left="7810" w:hanging="360"/>
      </w:pPr>
    </w:lvl>
    <w:lvl w:ilvl="8" w:tplc="0C09001B">
      <w:start w:val="1"/>
      <w:numFmt w:val="lowerRoman"/>
      <w:lvlText w:val="%9."/>
      <w:lvlJc w:val="right"/>
      <w:pPr>
        <w:ind w:left="8530" w:hanging="180"/>
      </w:pPr>
    </w:lvl>
  </w:abstractNum>
  <w:abstractNum w:abstractNumId="7">
    <w:nsid w:val="29FC696B"/>
    <w:multiLevelType w:val="hybridMultilevel"/>
    <w:tmpl w:val="7FA69CA0"/>
    <w:lvl w:ilvl="0" w:tplc="23B2B998">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8">
    <w:nsid w:val="2B562D62"/>
    <w:multiLevelType w:val="hybridMultilevel"/>
    <w:tmpl w:val="41B064C6"/>
    <w:lvl w:ilvl="0" w:tplc="8842CB1A">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6010318"/>
    <w:multiLevelType w:val="multilevel"/>
    <w:tmpl w:val="4A6CA1C2"/>
    <w:lvl w:ilvl="0">
      <w:start w:val="3"/>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0">
    <w:nsid w:val="55073053"/>
    <w:multiLevelType w:val="hybridMultilevel"/>
    <w:tmpl w:val="597A1258"/>
    <w:lvl w:ilvl="0" w:tplc="39E8F592">
      <w:start w:val="1"/>
      <w:numFmt w:val="lowerLetter"/>
      <w:lvlText w:val="%1)"/>
      <w:lvlJc w:val="left"/>
      <w:pPr>
        <w:ind w:left="1080" w:hanging="360"/>
      </w:pPr>
    </w:lvl>
    <w:lvl w:ilvl="1" w:tplc="0C09001B">
      <w:start w:val="1"/>
      <w:numFmt w:val="lowerRoman"/>
      <w:lvlText w:val="%2."/>
      <w:lvlJc w:val="right"/>
      <w:pPr>
        <w:ind w:left="1800" w:hanging="360"/>
      </w:pPr>
    </w:lvl>
    <w:lvl w:ilvl="2" w:tplc="0422DC28">
      <w:start w:val="1"/>
      <w:numFmt w:val="decimal"/>
      <w:lvlText w:val="%3."/>
      <w:lvlJc w:val="left"/>
      <w:pPr>
        <w:ind w:left="2700" w:hanging="360"/>
      </w:pPr>
      <w:rPr>
        <w:b/>
      </w:rPr>
    </w:lvl>
    <w:lvl w:ilvl="3" w:tplc="14D0C49E">
      <w:start w:val="1"/>
      <w:numFmt w:val="lowerLetter"/>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1">
    <w:nsid w:val="564A168F"/>
    <w:multiLevelType w:val="hybridMultilevel"/>
    <w:tmpl w:val="3140AFA2"/>
    <w:lvl w:ilvl="0" w:tplc="7B584B98">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68149F2"/>
    <w:multiLevelType w:val="hybridMultilevel"/>
    <w:tmpl w:val="C0BA2138"/>
    <w:lvl w:ilvl="0" w:tplc="AC92CA70">
      <w:start w:val="1"/>
      <w:numFmt w:val="upperLetter"/>
      <w:lvlText w:val="%1."/>
      <w:lvlJc w:val="left"/>
      <w:pPr>
        <w:ind w:left="3195" w:hanging="360"/>
      </w:pPr>
    </w:lvl>
    <w:lvl w:ilvl="1" w:tplc="0C090019">
      <w:start w:val="1"/>
      <w:numFmt w:val="lowerLetter"/>
      <w:lvlText w:val="%2."/>
      <w:lvlJc w:val="left"/>
      <w:pPr>
        <w:ind w:left="3915" w:hanging="360"/>
      </w:pPr>
    </w:lvl>
    <w:lvl w:ilvl="2" w:tplc="0C09001B">
      <w:start w:val="1"/>
      <w:numFmt w:val="lowerRoman"/>
      <w:lvlText w:val="%3."/>
      <w:lvlJc w:val="right"/>
      <w:pPr>
        <w:ind w:left="4635" w:hanging="180"/>
      </w:pPr>
    </w:lvl>
    <w:lvl w:ilvl="3" w:tplc="0C09000F">
      <w:start w:val="1"/>
      <w:numFmt w:val="decimal"/>
      <w:lvlText w:val="%4."/>
      <w:lvlJc w:val="left"/>
      <w:pPr>
        <w:ind w:left="5355" w:hanging="360"/>
      </w:pPr>
    </w:lvl>
    <w:lvl w:ilvl="4" w:tplc="0C090019">
      <w:start w:val="1"/>
      <w:numFmt w:val="lowerLetter"/>
      <w:lvlText w:val="%5."/>
      <w:lvlJc w:val="left"/>
      <w:pPr>
        <w:ind w:left="6075" w:hanging="360"/>
      </w:pPr>
    </w:lvl>
    <w:lvl w:ilvl="5" w:tplc="0C09001B">
      <w:start w:val="1"/>
      <w:numFmt w:val="lowerRoman"/>
      <w:lvlText w:val="%6."/>
      <w:lvlJc w:val="right"/>
      <w:pPr>
        <w:ind w:left="6795" w:hanging="180"/>
      </w:pPr>
    </w:lvl>
    <w:lvl w:ilvl="6" w:tplc="0C09000F">
      <w:start w:val="1"/>
      <w:numFmt w:val="decimal"/>
      <w:lvlText w:val="%7."/>
      <w:lvlJc w:val="left"/>
      <w:pPr>
        <w:ind w:left="7515" w:hanging="360"/>
      </w:pPr>
    </w:lvl>
    <w:lvl w:ilvl="7" w:tplc="0C090019">
      <w:start w:val="1"/>
      <w:numFmt w:val="lowerLetter"/>
      <w:lvlText w:val="%8."/>
      <w:lvlJc w:val="left"/>
      <w:pPr>
        <w:ind w:left="8235" w:hanging="360"/>
      </w:pPr>
    </w:lvl>
    <w:lvl w:ilvl="8" w:tplc="0C09001B">
      <w:start w:val="1"/>
      <w:numFmt w:val="lowerRoman"/>
      <w:lvlText w:val="%9."/>
      <w:lvlJc w:val="right"/>
      <w:pPr>
        <w:ind w:left="8955" w:hanging="180"/>
      </w:pPr>
    </w:lvl>
  </w:abstractNum>
  <w:abstractNum w:abstractNumId="13">
    <w:nsid w:val="64B002CC"/>
    <w:multiLevelType w:val="multilevel"/>
    <w:tmpl w:val="FE382FCE"/>
    <w:lvl w:ilvl="0">
      <w:start w:val="3"/>
      <w:numFmt w:val="decimal"/>
      <w:lvlText w:val="%1"/>
      <w:lvlJc w:val="left"/>
      <w:pPr>
        <w:ind w:left="360" w:hanging="360"/>
      </w:pPr>
    </w:lvl>
    <w:lvl w:ilvl="1">
      <w:start w:val="5"/>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4">
    <w:nsid w:val="656A5634"/>
    <w:multiLevelType w:val="hybridMultilevel"/>
    <w:tmpl w:val="EDB8380A"/>
    <w:lvl w:ilvl="0" w:tplc="84FC2B34">
      <w:start w:val="1"/>
      <w:numFmt w:val="upperLetter"/>
      <w:lvlText w:val="%1."/>
      <w:lvlJc w:val="left"/>
      <w:pPr>
        <w:ind w:left="2880" w:hanging="360"/>
      </w:pPr>
      <w:rPr>
        <w:rFonts w:hint="default"/>
      </w:rPr>
    </w:lvl>
    <w:lvl w:ilvl="1" w:tplc="0C090019">
      <w:start w:val="1"/>
      <w:numFmt w:val="lowerLetter"/>
      <w:lvlText w:val="%2."/>
      <w:lvlJc w:val="left"/>
      <w:pPr>
        <w:ind w:left="3600" w:hanging="360"/>
      </w:pPr>
    </w:lvl>
    <w:lvl w:ilvl="2" w:tplc="0C09001B">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15">
    <w:nsid w:val="6C6369C6"/>
    <w:multiLevelType w:val="hybridMultilevel"/>
    <w:tmpl w:val="937A53AA"/>
    <w:lvl w:ilvl="0" w:tplc="D2A6DAE8">
      <w:start w:val="1"/>
      <w:numFmt w:val="upperLetter"/>
      <w:lvlText w:val="%1."/>
      <w:lvlJc w:val="left"/>
      <w:pPr>
        <w:ind w:left="3195" w:hanging="360"/>
      </w:pPr>
    </w:lvl>
    <w:lvl w:ilvl="1" w:tplc="0C090019">
      <w:start w:val="1"/>
      <w:numFmt w:val="lowerLetter"/>
      <w:lvlText w:val="%2."/>
      <w:lvlJc w:val="left"/>
      <w:pPr>
        <w:ind w:left="3915" w:hanging="360"/>
      </w:pPr>
    </w:lvl>
    <w:lvl w:ilvl="2" w:tplc="0C09001B">
      <w:start w:val="1"/>
      <w:numFmt w:val="lowerRoman"/>
      <w:lvlText w:val="%3."/>
      <w:lvlJc w:val="right"/>
      <w:pPr>
        <w:ind w:left="4635" w:hanging="180"/>
      </w:pPr>
    </w:lvl>
    <w:lvl w:ilvl="3" w:tplc="0C09000F">
      <w:start w:val="1"/>
      <w:numFmt w:val="decimal"/>
      <w:lvlText w:val="%4."/>
      <w:lvlJc w:val="left"/>
      <w:pPr>
        <w:ind w:left="5355" w:hanging="360"/>
      </w:pPr>
    </w:lvl>
    <w:lvl w:ilvl="4" w:tplc="0C090019">
      <w:start w:val="1"/>
      <w:numFmt w:val="lowerLetter"/>
      <w:lvlText w:val="%5."/>
      <w:lvlJc w:val="left"/>
      <w:pPr>
        <w:ind w:left="6075" w:hanging="360"/>
      </w:pPr>
    </w:lvl>
    <w:lvl w:ilvl="5" w:tplc="0C09001B">
      <w:start w:val="1"/>
      <w:numFmt w:val="lowerRoman"/>
      <w:lvlText w:val="%6."/>
      <w:lvlJc w:val="right"/>
      <w:pPr>
        <w:ind w:left="6795" w:hanging="180"/>
      </w:pPr>
    </w:lvl>
    <w:lvl w:ilvl="6" w:tplc="0C09000F">
      <w:start w:val="1"/>
      <w:numFmt w:val="decimal"/>
      <w:lvlText w:val="%7."/>
      <w:lvlJc w:val="left"/>
      <w:pPr>
        <w:ind w:left="7515" w:hanging="360"/>
      </w:pPr>
    </w:lvl>
    <w:lvl w:ilvl="7" w:tplc="0C090019">
      <w:start w:val="1"/>
      <w:numFmt w:val="lowerLetter"/>
      <w:lvlText w:val="%8."/>
      <w:lvlJc w:val="left"/>
      <w:pPr>
        <w:ind w:left="8235" w:hanging="360"/>
      </w:pPr>
    </w:lvl>
    <w:lvl w:ilvl="8" w:tplc="0C09001B">
      <w:start w:val="1"/>
      <w:numFmt w:val="lowerRoman"/>
      <w:lvlText w:val="%9."/>
      <w:lvlJc w:val="right"/>
      <w:pPr>
        <w:ind w:left="8955" w:hanging="180"/>
      </w:pPr>
    </w:lvl>
  </w:abstractNum>
  <w:abstractNum w:abstractNumId="16">
    <w:nsid w:val="6FCF2C62"/>
    <w:multiLevelType w:val="hybridMultilevel"/>
    <w:tmpl w:val="F0D83EAE"/>
    <w:lvl w:ilvl="0" w:tplc="0C090001">
      <w:start w:val="1"/>
      <w:numFmt w:val="bullet"/>
      <w:lvlText w:val=""/>
      <w:lvlJc w:val="left"/>
      <w:pPr>
        <w:ind w:left="2880" w:hanging="360"/>
      </w:pPr>
      <w:rPr>
        <w:rFonts w:ascii="Symbol" w:hAnsi="Symbol" w:hint="default"/>
      </w:rPr>
    </w:lvl>
    <w:lvl w:ilvl="1" w:tplc="0C090003">
      <w:start w:val="1"/>
      <w:numFmt w:val="bullet"/>
      <w:lvlText w:val="o"/>
      <w:lvlJc w:val="left"/>
      <w:pPr>
        <w:ind w:left="3600" w:hanging="360"/>
      </w:pPr>
      <w:rPr>
        <w:rFonts w:ascii="Courier New" w:hAnsi="Courier New" w:cs="Courier New" w:hint="default"/>
      </w:rPr>
    </w:lvl>
    <w:lvl w:ilvl="2" w:tplc="0C090005">
      <w:start w:val="1"/>
      <w:numFmt w:val="bullet"/>
      <w:lvlText w:val=""/>
      <w:lvlJc w:val="left"/>
      <w:pPr>
        <w:ind w:left="4320" w:hanging="360"/>
      </w:pPr>
      <w:rPr>
        <w:rFonts w:ascii="Wingdings" w:hAnsi="Wingdings" w:hint="default"/>
      </w:rPr>
    </w:lvl>
    <w:lvl w:ilvl="3" w:tplc="0C090001">
      <w:start w:val="1"/>
      <w:numFmt w:val="bullet"/>
      <w:lvlText w:val=""/>
      <w:lvlJc w:val="left"/>
      <w:pPr>
        <w:ind w:left="5040" w:hanging="360"/>
      </w:pPr>
      <w:rPr>
        <w:rFonts w:ascii="Symbol" w:hAnsi="Symbol" w:hint="default"/>
      </w:rPr>
    </w:lvl>
    <w:lvl w:ilvl="4" w:tplc="0C090003">
      <w:start w:val="1"/>
      <w:numFmt w:val="bullet"/>
      <w:lvlText w:val="o"/>
      <w:lvlJc w:val="left"/>
      <w:pPr>
        <w:ind w:left="5760" w:hanging="360"/>
      </w:pPr>
      <w:rPr>
        <w:rFonts w:ascii="Courier New" w:hAnsi="Courier New" w:cs="Courier New" w:hint="default"/>
      </w:rPr>
    </w:lvl>
    <w:lvl w:ilvl="5" w:tplc="0C090005">
      <w:start w:val="1"/>
      <w:numFmt w:val="bullet"/>
      <w:lvlText w:val=""/>
      <w:lvlJc w:val="left"/>
      <w:pPr>
        <w:ind w:left="6480" w:hanging="360"/>
      </w:pPr>
      <w:rPr>
        <w:rFonts w:ascii="Wingdings" w:hAnsi="Wingdings" w:hint="default"/>
      </w:rPr>
    </w:lvl>
    <w:lvl w:ilvl="6" w:tplc="0C090001">
      <w:start w:val="1"/>
      <w:numFmt w:val="bullet"/>
      <w:lvlText w:val=""/>
      <w:lvlJc w:val="left"/>
      <w:pPr>
        <w:ind w:left="7200" w:hanging="360"/>
      </w:pPr>
      <w:rPr>
        <w:rFonts w:ascii="Symbol" w:hAnsi="Symbol" w:hint="default"/>
      </w:rPr>
    </w:lvl>
    <w:lvl w:ilvl="7" w:tplc="0C090003">
      <w:start w:val="1"/>
      <w:numFmt w:val="bullet"/>
      <w:lvlText w:val="o"/>
      <w:lvlJc w:val="left"/>
      <w:pPr>
        <w:ind w:left="7920" w:hanging="360"/>
      </w:pPr>
      <w:rPr>
        <w:rFonts w:ascii="Courier New" w:hAnsi="Courier New" w:cs="Courier New" w:hint="default"/>
      </w:rPr>
    </w:lvl>
    <w:lvl w:ilvl="8" w:tplc="0C090005">
      <w:start w:val="1"/>
      <w:numFmt w:val="bullet"/>
      <w:lvlText w:val=""/>
      <w:lvlJc w:val="left"/>
      <w:pPr>
        <w:ind w:left="864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0"/>
  </w:num>
  <w:num w:numId="16">
    <w:abstractNumId w:val="5"/>
  </w:num>
  <w:num w:numId="17">
    <w:abstractNumId w:val="8"/>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3AE"/>
    <w:rsid w:val="00020264"/>
    <w:rsid w:val="000248E2"/>
    <w:rsid w:val="00052C47"/>
    <w:rsid w:val="000B5404"/>
    <w:rsid w:val="000E7816"/>
    <w:rsid w:val="000E7887"/>
    <w:rsid w:val="00131011"/>
    <w:rsid w:val="00140F65"/>
    <w:rsid w:val="00145856"/>
    <w:rsid w:val="00173E0B"/>
    <w:rsid w:val="00197CA6"/>
    <w:rsid w:val="002012CF"/>
    <w:rsid w:val="00206E73"/>
    <w:rsid w:val="00232C89"/>
    <w:rsid w:val="002A4EA5"/>
    <w:rsid w:val="00307CA1"/>
    <w:rsid w:val="00307DB2"/>
    <w:rsid w:val="00315EF2"/>
    <w:rsid w:val="003168BA"/>
    <w:rsid w:val="00332593"/>
    <w:rsid w:val="0033759D"/>
    <w:rsid w:val="00361C92"/>
    <w:rsid w:val="003859BB"/>
    <w:rsid w:val="003908D6"/>
    <w:rsid w:val="00391A27"/>
    <w:rsid w:val="003D208F"/>
    <w:rsid w:val="003E16AA"/>
    <w:rsid w:val="0043615D"/>
    <w:rsid w:val="00465DCB"/>
    <w:rsid w:val="0049095A"/>
    <w:rsid w:val="004A747A"/>
    <w:rsid w:val="004A7601"/>
    <w:rsid w:val="004D7CCB"/>
    <w:rsid w:val="004F2EC0"/>
    <w:rsid w:val="004F32D9"/>
    <w:rsid w:val="0053224F"/>
    <w:rsid w:val="005356DE"/>
    <w:rsid w:val="0055028A"/>
    <w:rsid w:val="00592B09"/>
    <w:rsid w:val="005F6A1E"/>
    <w:rsid w:val="00664FE6"/>
    <w:rsid w:val="00665F58"/>
    <w:rsid w:val="0067513F"/>
    <w:rsid w:val="006812CB"/>
    <w:rsid w:val="00695ABB"/>
    <w:rsid w:val="006A065A"/>
    <w:rsid w:val="0075446A"/>
    <w:rsid w:val="00767825"/>
    <w:rsid w:val="00793FAD"/>
    <w:rsid w:val="007C3024"/>
    <w:rsid w:val="007F53F6"/>
    <w:rsid w:val="00806EBA"/>
    <w:rsid w:val="00825CC9"/>
    <w:rsid w:val="00833C14"/>
    <w:rsid w:val="00881BD3"/>
    <w:rsid w:val="008A37A3"/>
    <w:rsid w:val="00914DD8"/>
    <w:rsid w:val="00935C40"/>
    <w:rsid w:val="00950F91"/>
    <w:rsid w:val="009A67D5"/>
    <w:rsid w:val="009C6964"/>
    <w:rsid w:val="00A246FB"/>
    <w:rsid w:val="00A368EF"/>
    <w:rsid w:val="00A6711C"/>
    <w:rsid w:val="00A72846"/>
    <w:rsid w:val="00A82B33"/>
    <w:rsid w:val="00A84A64"/>
    <w:rsid w:val="00AF3E34"/>
    <w:rsid w:val="00B15C8B"/>
    <w:rsid w:val="00B75283"/>
    <w:rsid w:val="00BE3692"/>
    <w:rsid w:val="00BE6937"/>
    <w:rsid w:val="00C07402"/>
    <w:rsid w:val="00C12E92"/>
    <w:rsid w:val="00C450B0"/>
    <w:rsid w:val="00C504F7"/>
    <w:rsid w:val="00C53E3C"/>
    <w:rsid w:val="00C93C12"/>
    <w:rsid w:val="00C93F15"/>
    <w:rsid w:val="00CA432E"/>
    <w:rsid w:val="00CB5B8A"/>
    <w:rsid w:val="00CF63DA"/>
    <w:rsid w:val="00D21618"/>
    <w:rsid w:val="00D4289F"/>
    <w:rsid w:val="00D54396"/>
    <w:rsid w:val="00D87203"/>
    <w:rsid w:val="00DB4C88"/>
    <w:rsid w:val="00DB5158"/>
    <w:rsid w:val="00DD1B15"/>
    <w:rsid w:val="00DF5D63"/>
    <w:rsid w:val="00E23157"/>
    <w:rsid w:val="00E35E8F"/>
    <w:rsid w:val="00E36A73"/>
    <w:rsid w:val="00EA0538"/>
    <w:rsid w:val="00EE07C3"/>
    <w:rsid w:val="00F21E2F"/>
    <w:rsid w:val="00F4626D"/>
    <w:rsid w:val="00F70B97"/>
    <w:rsid w:val="00FB3B21"/>
    <w:rsid w:val="00FD43AE"/>
    <w:rsid w:val="00FE1064"/>
    <w:rsid w:val="00FF5B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28A"/>
    <w:pPr>
      <w:spacing w:after="200" w:line="276" w:lineRule="auto"/>
    </w:pPr>
  </w:style>
  <w:style w:type="paragraph" w:styleId="Heading1">
    <w:name w:val="heading 1"/>
    <w:basedOn w:val="Normal"/>
    <w:next w:val="Normal"/>
    <w:link w:val="Heading1Char"/>
    <w:uiPriority w:val="9"/>
    <w:qFormat/>
    <w:rsid w:val="0033759D"/>
    <w:pPr>
      <w:keepNext/>
      <w:spacing w:before="240" w:after="60" w:line="240" w:lineRule="auto"/>
      <w:outlineLvl w:val="0"/>
    </w:pPr>
    <w:rPr>
      <w:rFonts w:cstheme="minorBidi"/>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065A"/>
    <w:rPr>
      <w:color w:val="0000FF"/>
      <w:u w:val="single"/>
    </w:rPr>
  </w:style>
  <w:style w:type="character" w:styleId="Emphasis">
    <w:name w:val="Emphasis"/>
    <w:basedOn w:val="DefaultParagraphFont"/>
    <w:uiPriority w:val="20"/>
    <w:qFormat/>
    <w:rsid w:val="006A065A"/>
    <w:rPr>
      <w:i/>
      <w:iCs/>
    </w:rPr>
  </w:style>
  <w:style w:type="paragraph" w:styleId="NormalWeb">
    <w:name w:val="Normal (Web)"/>
    <w:basedOn w:val="Normal"/>
    <w:uiPriority w:val="99"/>
    <w:unhideWhenUsed/>
    <w:rsid w:val="006A065A"/>
    <w:pPr>
      <w:spacing w:before="100" w:beforeAutospacing="1" w:after="100" w:afterAutospacing="1"/>
    </w:pPr>
    <w:rPr>
      <w:rFonts w:ascii="Times New Roman" w:eastAsia="Times New Roman" w:hAnsi="Times New Roman" w:cs="Times New Roman"/>
      <w:lang w:eastAsia="en-AU"/>
    </w:rPr>
  </w:style>
  <w:style w:type="character" w:styleId="Strong">
    <w:name w:val="Strong"/>
    <w:basedOn w:val="DefaultParagraphFont"/>
    <w:uiPriority w:val="22"/>
    <w:qFormat/>
    <w:rsid w:val="006A065A"/>
    <w:rPr>
      <w:b/>
      <w:bCs/>
    </w:rPr>
  </w:style>
  <w:style w:type="paragraph" w:styleId="BalloonText">
    <w:name w:val="Balloon Text"/>
    <w:basedOn w:val="Normal"/>
    <w:link w:val="BalloonTextChar"/>
    <w:uiPriority w:val="99"/>
    <w:semiHidden/>
    <w:unhideWhenUsed/>
    <w:rsid w:val="006A065A"/>
    <w:rPr>
      <w:rFonts w:ascii="Tahoma" w:hAnsi="Tahoma" w:cs="Tahoma"/>
      <w:sz w:val="16"/>
      <w:szCs w:val="16"/>
    </w:rPr>
  </w:style>
  <w:style w:type="character" w:customStyle="1" w:styleId="BalloonTextChar">
    <w:name w:val="Balloon Text Char"/>
    <w:basedOn w:val="DefaultParagraphFont"/>
    <w:link w:val="BalloonText"/>
    <w:uiPriority w:val="99"/>
    <w:semiHidden/>
    <w:rsid w:val="006A065A"/>
    <w:rPr>
      <w:rFonts w:ascii="Tahoma" w:hAnsi="Tahoma" w:cs="Tahoma"/>
      <w:sz w:val="16"/>
      <w:szCs w:val="16"/>
    </w:rPr>
  </w:style>
  <w:style w:type="paragraph" w:styleId="FootnoteText">
    <w:name w:val="footnote text"/>
    <w:basedOn w:val="Normal"/>
    <w:link w:val="FootnoteTextChar"/>
    <w:uiPriority w:val="99"/>
    <w:unhideWhenUsed/>
    <w:qFormat/>
    <w:rsid w:val="0055028A"/>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55028A"/>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55028A"/>
    <w:rPr>
      <w:vertAlign w:val="superscript"/>
    </w:rPr>
  </w:style>
  <w:style w:type="paragraph" w:styleId="Header">
    <w:name w:val="header"/>
    <w:basedOn w:val="Normal"/>
    <w:link w:val="HeaderChar"/>
    <w:uiPriority w:val="99"/>
    <w:semiHidden/>
    <w:unhideWhenUsed/>
    <w:rsid w:val="0049095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9095A"/>
  </w:style>
  <w:style w:type="paragraph" w:styleId="Footer">
    <w:name w:val="footer"/>
    <w:basedOn w:val="Normal"/>
    <w:link w:val="FooterChar"/>
    <w:uiPriority w:val="99"/>
    <w:unhideWhenUsed/>
    <w:rsid w:val="004909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95A"/>
  </w:style>
  <w:style w:type="paragraph" w:styleId="ListParagraph">
    <w:name w:val="List Paragraph"/>
    <w:basedOn w:val="Normal"/>
    <w:uiPriority w:val="34"/>
    <w:qFormat/>
    <w:rsid w:val="00052C47"/>
    <w:pPr>
      <w:ind w:left="720"/>
      <w:contextualSpacing/>
    </w:pPr>
  </w:style>
  <w:style w:type="character" w:customStyle="1" w:styleId="Heading1Char">
    <w:name w:val="Heading 1 Char"/>
    <w:basedOn w:val="DefaultParagraphFont"/>
    <w:link w:val="Heading1"/>
    <w:uiPriority w:val="9"/>
    <w:rsid w:val="0033759D"/>
    <w:rPr>
      <w:rFonts w:cstheme="minorBidi"/>
      <w:b/>
      <w:kern w:val="32"/>
      <w:sz w:val="32"/>
      <w:szCs w:val="32"/>
    </w:rPr>
  </w:style>
  <w:style w:type="paragraph" w:styleId="BodyText">
    <w:name w:val="Body Text"/>
    <w:aliases w:val="bt,body text,block,t1,taten_body,b,Cargo,Body,Body Text 1,NoticeText-List,b-heading 1/heading 2,bd,heading1body-heading2body"/>
    <w:basedOn w:val="Normal"/>
    <w:link w:val="BodyTextChar"/>
    <w:rsid w:val="00665F58"/>
    <w:pPr>
      <w:spacing w:after="0" w:line="240" w:lineRule="auto"/>
    </w:pPr>
    <w:rPr>
      <w:rFonts w:ascii="Times New Roman" w:eastAsia="Times New Roman" w:hAnsi="Times New Roman" w:cs="Times New Roman"/>
      <w:b/>
      <w:szCs w:val="20"/>
    </w:rPr>
  </w:style>
  <w:style w:type="character" w:customStyle="1" w:styleId="BodyTextChar">
    <w:name w:val="Body Text Char"/>
    <w:aliases w:val="bt Char,body text Char,block Char,t1 Char,taten_body Char,b Char,Cargo Char,Body Char,Body Text 1 Char,NoticeText-List Char,b-heading 1/heading 2 Char,bd Char,heading1body-heading2body Char"/>
    <w:basedOn w:val="DefaultParagraphFont"/>
    <w:link w:val="BodyText"/>
    <w:rsid w:val="00665F58"/>
    <w:rPr>
      <w:rFonts w:ascii="Times New Roman" w:eastAsia="Times New Roman" w:hAnsi="Times New Roman" w:cs="Times New Roman"/>
      <w:b/>
      <w:szCs w:val="20"/>
    </w:rPr>
  </w:style>
  <w:style w:type="paragraph" w:customStyle="1" w:styleId="FCLCSUBStitlegrey">
    <w:name w:val="FCLC SUBS title grey"/>
    <w:qFormat/>
    <w:rsid w:val="003E16AA"/>
    <w:pPr>
      <w:suppressAutoHyphens/>
      <w:spacing w:before="120"/>
    </w:pPr>
    <w:rPr>
      <w:rFonts w:ascii="Franklin Gothic Demi" w:eastAsia="Times New Roman" w:hAnsi="Franklin Gothic Demi" w:cs="Times New Roman"/>
      <w:color w:val="8D8F8F"/>
      <w:sz w:val="36"/>
    </w:rPr>
  </w:style>
  <w:style w:type="table" w:styleId="TableGrid">
    <w:name w:val="Table Grid"/>
    <w:basedOn w:val="TableNormal"/>
    <w:uiPriority w:val="59"/>
    <w:rsid w:val="003E16A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28A"/>
    <w:pPr>
      <w:spacing w:after="200" w:line="276" w:lineRule="auto"/>
    </w:pPr>
  </w:style>
  <w:style w:type="paragraph" w:styleId="Heading1">
    <w:name w:val="heading 1"/>
    <w:basedOn w:val="Normal"/>
    <w:next w:val="Normal"/>
    <w:link w:val="Heading1Char"/>
    <w:uiPriority w:val="9"/>
    <w:qFormat/>
    <w:rsid w:val="0033759D"/>
    <w:pPr>
      <w:keepNext/>
      <w:spacing w:before="240" w:after="60" w:line="240" w:lineRule="auto"/>
      <w:outlineLvl w:val="0"/>
    </w:pPr>
    <w:rPr>
      <w:rFonts w:cstheme="minorBidi"/>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065A"/>
    <w:rPr>
      <w:color w:val="0000FF"/>
      <w:u w:val="single"/>
    </w:rPr>
  </w:style>
  <w:style w:type="character" w:styleId="Emphasis">
    <w:name w:val="Emphasis"/>
    <w:basedOn w:val="DefaultParagraphFont"/>
    <w:uiPriority w:val="20"/>
    <w:qFormat/>
    <w:rsid w:val="006A065A"/>
    <w:rPr>
      <w:i/>
      <w:iCs/>
    </w:rPr>
  </w:style>
  <w:style w:type="paragraph" w:styleId="NormalWeb">
    <w:name w:val="Normal (Web)"/>
    <w:basedOn w:val="Normal"/>
    <w:uiPriority w:val="99"/>
    <w:unhideWhenUsed/>
    <w:rsid w:val="006A065A"/>
    <w:pPr>
      <w:spacing w:before="100" w:beforeAutospacing="1" w:after="100" w:afterAutospacing="1"/>
    </w:pPr>
    <w:rPr>
      <w:rFonts w:ascii="Times New Roman" w:eastAsia="Times New Roman" w:hAnsi="Times New Roman" w:cs="Times New Roman"/>
      <w:lang w:eastAsia="en-AU"/>
    </w:rPr>
  </w:style>
  <w:style w:type="character" w:styleId="Strong">
    <w:name w:val="Strong"/>
    <w:basedOn w:val="DefaultParagraphFont"/>
    <w:uiPriority w:val="22"/>
    <w:qFormat/>
    <w:rsid w:val="006A065A"/>
    <w:rPr>
      <w:b/>
      <w:bCs/>
    </w:rPr>
  </w:style>
  <w:style w:type="paragraph" w:styleId="BalloonText">
    <w:name w:val="Balloon Text"/>
    <w:basedOn w:val="Normal"/>
    <w:link w:val="BalloonTextChar"/>
    <w:uiPriority w:val="99"/>
    <w:semiHidden/>
    <w:unhideWhenUsed/>
    <w:rsid w:val="006A065A"/>
    <w:rPr>
      <w:rFonts w:ascii="Tahoma" w:hAnsi="Tahoma" w:cs="Tahoma"/>
      <w:sz w:val="16"/>
      <w:szCs w:val="16"/>
    </w:rPr>
  </w:style>
  <w:style w:type="character" w:customStyle="1" w:styleId="BalloonTextChar">
    <w:name w:val="Balloon Text Char"/>
    <w:basedOn w:val="DefaultParagraphFont"/>
    <w:link w:val="BalloonText"/>
    <w:uiPriority w:val="99"/>
    <w:semiHidden/>
    <w:rsid w:val="006A065A"/>
    <w:rPr>
      <w:rFonts w:ascii="Tahoma" w:hAnsi="Tahoma" w:cs="Tahoma"/>
      <w:sz w:val="16"/>
      <w:szCs w:val="16"/>
    </w:rPr>
  </w:style>
  <w:style w:type="paragraph" w:styleId="FootnoteText">
    <w:name w:val="footnote text"/>
    <w:basedOn w:val="Normal"/>
    <w:link w:val="FootnoteTextChar"/>
    <w:uiPriority w:val="99"/>
    <w:unhideWhenUsed/>
    <w:qFormat/>
    <w:rsid w:val="0055028A"/>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55028A"/>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55028A"/>
    <w:rPr>
      <w:vertAlign w:val="superscript"/>
    </w:rPr>
  </w:style>
  <w:style w:type="paragraph" w:styleId="Header">
    <w:name w:val="header"/>
    <w:basedOn w:val="Normal"/>
    <w:link w:val="HeaderChar"/>
    <w:uiPriority w:val="99"/>
    <w:semiHidden/>
    <w:unhideWhenUsed/>
    <w:rsid w:val="0049095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9095A"/>
  </w:style>
  <w:style w:type="paragraph" w:styleId="Footer">
    <w:name w:val="footer"/>
    <w:basedOn w:val="Normal"/>
    <w:link w:val="FooterChar"/>
    <w:uiPriority w:val="99"/>
    <w:unhideWhenUsed/>
    <w:rsid w:val="004909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95A"/>
  </w:style>
  <w:style w:type="paragraph" w:styleId="ListParagraph">
    <w:name w:val="List Paragraph"/>
    <w:basedOn w:val="Normal"/>
    <w:uiPriority w:val="34"/>
    <w:qFormat/>
    <w:rsid w:val="00052C47"/>
    <w:pPr>
      <w:ind w:left="720"/>
      <w:contextualSpacing/>
    </w:pPr>
  </w:style>
  <w:style w:type="character" w:customStyle="1" w:styleId="Heading1Char">
    <w:name w:val="Heading 1 Char"/>
    <w:basedOn w:val="DefaultParagraphFont"/>
    <w:link w:val="Heading1"/>
    <w:uiPriority w:val="9"/>
    <w:rsid w:val="0033759D"/>
    <w:rPr>
      <w:rFonts w:cstheme="minorBidi"/>
      <w:b/>
      <w:kern w:val="32"/>
      <w:sz w:val="32"/>
      <w:szCs w:val="32"/>
    </w:rPr>
  </w:style>
  <w:style w:type="paragraph" w:styleId="BodyText">
    <w:name w:val="Body Text"/>
    <w:aliases w:val="bt,body text,block,t1,taten_body,b,Cargo,Body,Body Text 1,NoticeText-List,b-heading 1/heading 2,bd,heading1body-heading2body"/>
    <w:basedOn w:val="Normal"/>
    <w:link w:val="BodyTextChar"/>
    <w:rsid w:val="00665F58"/>
    <w:pPr>
      <w:spacing w:after="0" w:line="240" w:lineRule="auto"/>
    </w:pPr>
    <w:rPr>
      <w:rFonts w:ascii="Times New Roman" w:eastAsia="Times New Roman" w:hAnsi="Times New Roman" w:cs="Times New Roman"/>
      <w:b/>
      <w:szCs w:val="20"/>
    </w:rPr>
  </w:style>
  <w:style w:type="character" w:customStyle="1" w:styleId="BodyTextChar">
    <w:name w:val="Body Text Char"/>
    <w:aliases w:val="bt Char,body text Char,block Char,t1 Char,taten_body Char,b Char,Cargo Char,Body Char,Body Text 1 Char,NoticeText-List Char,b-heading 1/heading 2 Char,bd Char,heading1body-heading2body Char"/>
    <w:basedOn w:val="DefaultParagraphFont"/>
    <w:link w:val="BodyText"/>
    <w:rsid w:val="00665F58"/>
    <w:rPr>
      <w:rFonts w:ascii="Times New Roman" w:eastAsia="Times New Roman" w:hAnsi="Times New Roman" w:cs="Times New Roman"/>
      <w:b/>
      <w:szCs w:val="20"/>
    </w:rPr>
  </w:style>
  <w:style w:type="paragraph" w:customStyle="1" w:styleId="FCLCSUBStitlegrey">
    <w:name w:val="FCLC SUBS title grey"/>
    <w:qFormat/>
    <w:rsid w:val="003E16AA"/>
    <w:pPr>
      <w:suppressAutoHyphens/>
      <w:spacing w:before="120"/>
    </w:pPr>
    <w:rPr>
      <w:rFonts w:ascii="Franklin Gothic Demi" w:eastAsia="Times New Roman" w:hAnsi="Franklin Gothic Demi" w:cs="Times New Roman"/>
      <w:color w:val="8D8F8F"/>
      <w:sz w:val="36"/>
    </w:rPr>
  </w:style>
  <w:style w:type="table" w:styleId="TableGrid">
    <w:name w:val="Table Grid"/>
    <w:basedOn w:val="TableNormal"/>
    <w:uiPriority w:val="59"/>
    <w:rsid w:val="003E16A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290532">
      <w:bodyDiv w:val="1"/>
      <w:marLeft w:val="0"/>
      <w:marRight w:val="0"/>
      <w:marTop w:val="0"/>
      <w:marBottom w:val="0"/>
      <w:divBdr>
        <w:top w:val="none" w:sz="0" w:space="0" w:color="auto"/>
        <w:left w:val="none" w:sz="0" w:space="0" w:color="auto"/>
        <w:bottom w:val="none" w:sz="0" w:space="0" w:color="auto"/>
        <w:right w:val="none" w:sz="0" w:space="0" w:color="auto"/>
      </w:divBdr>
    </w:div>
    <w:div w:id="622033265">
      <w:bodyDiv w:val="1"/>
      <w:marLeft w:val="0"/>
      <w:marRight w:val="0"/>
      <w:marTop w:val="0"/>
      <w:marBottom w:val="0"/>
      <w:divBdr>
        <w:top w:val="none" w:sz="0" w:space="0" w:color="auto"/>
        <w:left w:val="none" w:sz="0" w:space="0" w:color="auto"/>
        <w:bottom w:val="none" w:sz="0" w:space="0" w:color="auto"/>
        <w:right w:val="none" w:sz="0" w:space="0" w:color="auto"/>
      </w:divBdr>
    </w:div>
    <w:div w:id="1370108866">
      <w:bodyDiv w:val="1"/>
      <w:marLeft w:val="0"/>
      <w:marRight w:val="0"/>
      <w:marTop w:val="0"/>
      <w:marBottom w:val="0"/>
      <w:divBdr>
        <w:top w:val="none" w:sz="0" w:space="0" w:color="auto"/>
        <w:left w:val="none" w:sz="0" w:space="0" w:color="auto"/>
        <w:bottom w:val="none" w:sz="0" w:space="0" w:color="auto"/>
        <w:right w:val="none" w:sz="0" w:space="0" w:color="auto"/>
      </w:divBdr>
    </w:div>
    <w:div w:id="1377967348">
      <w:bodyDiv w:val="1"/>
      <w:marLeft w:val="0"/>
      <w:marRight w:val="0"/>
      <w:marTop w:val="0"/>
      <w:marBottom w:val="0"/>
      <w:divBdr>
        <w:top w:val="none" w:sz="0" w:space="0" w:color="auto"/>
        <w:left w:val="none" w:sz="0" w:space="0" w:color="auto"/>
        <w:bottom w:val="none" w:sz="0" w:space="0" w:color="auto"/>
        <w:right w:val="none" w:sz="0" w:space="0" w:color="auto"/>
      </w:divBdr>
      <w:divsChild>
        <w:div w:id="1064139236">
          <w:marLeft w:val="0"/>
          <w:marRight w:val="0"/>
          <w:marTop w:val="0"/>
          <w:marBottom w:val="0"/>
          <w:divBdr>
            <w:top w:val="none" w:sz="0" w:space="0" w:color="auto"/>
            <w:left w:val="none" w:sz="0" w:space="0" w:color="auto"/>
            <w:bottom w:val="none" w:sz="0" w:space="0" w:color="auto"/>
            <w:right w:val="none" w:sz="0" w:space="0" w:color="auto"/>
          </w:divBdr>
          <w:divsChild>
            <w:div w:id="753936725">
              <w:marLeft w:val="0"/>
              <w:marRight w:val="0"/>
              <w:marTop w:val="0"/>
              <w:marBottom w:val="0"/>
              <w:divBdr>
                <w:top w:val="none" w:sz="0" w:space="0" w:color="auto"/>
                <w:left w:val="none" w:sz="0" w:space="0" w:color="auto"/>
                <w:bottom w:val="none" w:sz="0" w:space="0" w:color="auto"/>
                <w:right w:val="none" w:sz="0" w:space="0" w:color="auto"/>
              </w:divBdr>
              <w:divsChild>
                <w:div w:id="928537044">
                  <w:marLeft w:val="0"/>
                  <w:marRight w:val="0"/>
                  <w:marTop w:val="0"/>
                  <w:marBottom w:val="0"/>
                  <w:divBdr>
                    <w:top w:val="none" w:sz="0" w:space="0" w:color="auto"/>
                    <w:left w:val="none" w:sz="0" w:space="0" w:color="auto"/>
                    <w:bottom w:val="none" w:sz="0" w:space="0" w:color="auto"/>
                    <w:right w:val="none" w:sz="0" w:space="0" w:color="auto"/>
                  </w:divBdr>
                  <w:divsChild>
                    <w:div w:id="1276862355">
                      <w:marLeft w:val="0"/>
                      <w:marRight w:val="0"/>
                      <w:marTop w:val="0"/>
                      <w:marBottom w:val="0"/>
                      <w:divBdr>
                        <w:top w:val="none" w:sz="0" w:space="0" w:color="auto"/>
                        <w:left w:val="none" w:sz="0" w:space="0" w:color="auto"/>
                        <w:bottom w:val="none" w:sz="0" w:space="0" w:color="auto"/>
                        <w:right w:val="none" w:sz="0" w:space="0" w:color="auto"/>
                      </w:divBdr>
                      <w:divsChild>
                        <w:div w:id="614795787">
                          <w:marLeft w:val="0"/>
                          <w:marRight w:val="0"/>
                          <w:marTop w:val="0"/>
                          <w:marBottom w:val="0"/>
                          <w:divBdr>
                            <w:top w:val="none" w:sz="0" w:space="0" w:color="auto"/>
                            <w:left w:val="none" w:sz="0" w:space="0" w:color="auto"/>
                            <w:bottom w:val="none" w:sz="0" w:space="0" w:color="auto"/>
                            <w:right w:val="none" w:sz="0" w:space="0" w:color="auto"/>
                          </w:divBdr>
                          <w:divsChild>
                            <w:div w:id="608125297">
                              <w:marLeft w:val="0"/>
                              <w:marRight w:val="0"/>
                              <w:marTop w:val="0"/>
                              <w:marBottom w:val="0"/>
                              <w:divBdr>
                                <w:top w:val="none" w:sz="0" w:space="0" w:color="auto"/>
                                <w:left w:val="none" w:sz="0" w:space="0" w:color="auto"/>
                                <w:bottom w:val="none" w:sz="0" w:space="0" w:color="auto"/>
                                <w:right w:val="none" w:sz="0" w:space="0" w:color="auto"/>
                              </w:divBdr>
                              <w:divsChild>
                                <w:div w:id="1267151303">
                                  <w:marLeft w:val="0"/>
                                  <w:marRight w:val="0"/>
                                  <w:marTop w:val="0"/>
                                  <w:marBottom w:val="0"/>
                                  <w:divBdr>
                                    <w:top w:val="none" w:sz="0" w:space="0" w:color="auto"/>
                                    <w:left w:val="none" w:sz="0" w:space="0" w:color="auto"/>
                                    <w:bottom w:val="none" w:sz="0" w:space="0" w:color="auto"/>
                                    <w:right w:val="none" w:sz="0" w:space="0" w:color="auto"/>
                                  </w:divBdr>
                                  <w:divsChild>
                                    <w:div w:id="817309941">
                                      <w:marLeft w:val="0"/>
                                      <w:marRight w:val="0"/>
                                      <w:marTop w:val="0"/>
                                      <w:marBottom w:val="0"/>
                                      <w:divBdr>
                                        <w:top w:val="none" w:sz="0" w:space="0" w:color="auto"/>
                                        <w:left w:val="none" w:sz="0" w:space="0" w:color="auto"/>
                                        <w:bottom w:val="none" w:sz="0" w:space="0" w:color="auto"/>
                                        <w:right w:val="none" w:sz="0" w:space="0" w:color="auto"/>
                                      </w:divBdr>
                                      <w:divsChild>
                                        <w:div w:id="117800276">
                                          <w:marLeft w:val="0"/>
                                          <w:marRight w:val="0"/>
                                          <w:marTop w:val="0"/>
                                          <w:marBottom w:val="0"/>
                                          <w:divBdr>
                                            <w:top w:val="none" w:sz="0" w:space="0" w:color="auto"/>
                                            <w:left w:val="none" w:sz="0" w:space="0" w:color="auto"/>
                                            <w:bottom w:val="none" w:sz="0" w:space="0" w:color="auto"/>
                                            <w:right w:val="none" w:sz="0" w:space="0" w:color="auto"/>
                                          </w:divBdr>
                                          <w:divsChild>
                                            <w:div w:id="1582645169">
                                              <w:marLeft w:val="0"/>
                                              <w:marRight w:val="0"/>
                                              <w:marTop w:val="0"/>
                                              <w:marBottom w:val="0"/>
                                              <w:divBdr>
                                                <w:top w:val="none" w:sz="0" w:space="0" w:color="auto"/>
                                                <w:left w:val="none" w:sz="0" w:space="0" w:color="auto"/>
                                                <w:bottom w:val="none" w:sz="0" w:space="0" w:color="auto"/>
                                                <w:right w:val="none" w:sz="0" w:space="0" w:color="auto"/>
                                              </w:divBdr>
                                              <w:divsChild>
                                                <w:div w:id="1077749625">
                                                  <w:marLeft w:val="0"/>
                                                  <w:marRight w:val="0"/>
                                                  <w:marTop w:val="0"/>
                                                  <w:marBottom w:val="0"/>
                                                  <w:divBdr>
                                                    <w:top w:val="none" w:sz="0" w:space="0" w:color="auto"/>
                                                    <w:left w:val="none" w:sz="0" w:space="0" w:color="auto"/>
                                                    <w:bottom w:val="none" w:sz="0" w:space="0" w:color="auto"/>
                                                    <w:right w:val="none" w:sz="0" w:space="0" w:color="auto"/>
                                                  </w:divBdr>
                                                  <w:divsChild>
                                                    <w:div w:id="1411348140">
                                                      <w:marLeft w:val="0"/>
                                                      <w:marRight w:val="0"/>
                                                      <w:marTop w:val="0"/>
                                                      <w:marBottom w:val="0"/>
                                                      <w:divBdr>
                                                        <w:top w:val="none" w:sz="0" w:space="0" w:color="auto"/>
                                                        <w:left w:val="none" w:sz="0" w:space="0" w:color="auto"/>
                                                        <w:bottom w:val="none" w:sz="0" w:space="0" w:color="auto"/>
                                                        <w:right w:val="none" w:sz="0" w:space="0" w:color="auto"/>
                                                      </w:divBdr>
                                                      <w:divsChild>
                                                        <w:div w:id="738553038">
                                                          <w:marLeft w:val="0"/>
                                                          <w:marRight w:val="0"/>
                                                          <w:marTop w:val="0"/>
                                                          <w:marBottom w:val="0"/>
                                                          <w:divBdr>
                                                            <w:top w:val="none" w:sz="0" w:space="0" w:color="auto"/>
                                                            <w:left w:val="none" w:sz="0" w:space="0" w:color="auto"/>
                                                            <w:bottom w:val="none" w:sz="0" w:space="0" w:color="auto"/>
                                                            <w:right w:val="none" w:sz="0" w:space="0" w:color="auto"/>
                                                          </w:divBdr>
                                                          <w:divsChild>
                                                            <w:div w:id="60829725">
                                                              <w:marLeft w:val="0"/>
                                                              <w:marRight w:val="0"/>
                                                              <w:marTop w:val="0"/>
                                                              <w:marBottom w:val="0"/>
                                                              <w:divBdr>
                                                                <w:top w:val="none" w:sz="0" w:space="0" w:color="auto"/>
                                                                <w:left w:val="none" w:sz="0" w:space="0" w:color="auto"/>
                                                                <w:bottom w:val="none" w:sz="0" w:space="0" w:color="auto"/>
                                                                <w:right w:val="none" w:sz="0" w:space="0" w:color="auto"/>
                                                              </w:divBdr>
                                                            </w:div>
                                                            <w:div w:id="732898225">
                                                              <w:marLeft w:val="0"/>
                                                              <w:marRight w:val="0"/>
                                                              <w:marTop w:val="450"/>
                                                              <w:marBottom w:val="0"/>
                                                              <w:divBdr>
                                                                <w:top w:val="none" w:sz="0" w:space="0" w:color="auto"/>
                                                                <w:left w:val="none" w:sz="0" w:space="0" w:color="auto"/>
                                                                <w:bottom w:val="none" w:sz="0" w:space="0" w:color="auto"/>
                                                                <w:right w:val="none" w:sz="0" w:space="0" w:color="auto"/>
                                                              </w:divBdr>
                                                            </w:div>
                                                            <w:div w:id="1230842199">
                                                              <w:marLeft w:val="0"/>
                                                              <w:marRight w:val="0"/>
                                                              <w:marTop w:val="360"/>
                                                              <w:marBottom w:val="0"/>
                                                              <w:divBdr>
                                                                <w:top w:val="none" w:sz="0" w:space="0" w:color="auto"/>
                                                                <w:left w:val="none" w:sz="0" w:space="0" w:color="auto"/>
                                                                <w:bottom w:val="none" w:sz="0" w:space="0" w:color="auto"/>
                                                                <w:right w:val="none" w:sz="0" w:space="0" w:color="auto"/>
                                                              </w:divBdr>
                                                            </w:div>
                                                            <w:div w:id="1275018159">
                                                              <w:marLeft w:val="0"/>
                                                              <w:marRight w:val="0"/>
                                                              <w:marTop w:val="0"/>
                                                              <w:marBottom w:val="0"/>
                                                              <w:divBdr>
                                                                <w:top w:val="none" w:sz="0" w:space="0" w:color="auto"/>
                                                                <w:left w:val="none" w:sz="0" w:space="0" w:color="auto"/>
                                                                <w:bottom w:val="none" w:sz="0" w:space="0" w:color="auto"/>
                                                                <w:right w:val="none" w:sz="0" w:space="0" w:color="auto"/>
                                                              </w:divBdr>
                                                            </w:div>
                                                            <w:div w:id="1785995768">
                                                              <w:marLeft w:val="0"/>
                                                              <w:marRight w:val="0"/>
                                                              <w:marTop w:val="0"/>
                                                              <w:marBottom w:val="0"/>
                                                              <w:divBdr>
                                                                <w:top w:val="none" w:sz="0" w:space="0" w:color="auto"/>
                                                                <w:left w:val="none" w:sz="0" w:space="0" w:color="auto"/>
                                                                <w:bottom w:val="none" w:sz="0" w:space="0" w:color="auto"/>
                                                                <w:right w:val="none" w:sz="0" w:space="0" w:color="auto"/>
                                                              </w:divBdr>
                                                              <w:divsChild>
                                                                <w:div w:id="1031030575">
                                                                  <w:marLeft w:val="0"/>
                                                                  <w:marRight w:val="0"/>
                                                                  <w:marTop w:val="0"/>
                                                                  <w:marBottom w:val="0"/>
                                                                  <w:divBdr>
                                                                    <w:top w:val="none" w:sz="0" w:space="0" w:color="auto"/>
                                                                    <w:left w:val="none" w:sz="0" w:space="0" w:color="auto"/>
                                                                    <w:bottom w:val="none" w:sz="0" w:space="0" w:color="auto"/>
                                                                    <w:right w:val="none" w:sz="0" w:space="0" w:color="auto"/>
                                                                  </w:divBdr>
                                                                </w:div>
                                                              </w:divsChild>
                                                            </w:div>
                                                            <w:div w:id="197771093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3925913">
      <w:bodyDiv w:val="1"/>
      <w:marLeft w:val="0"/>
      <w:marRight w:val="0"/>
      <w:marTop w:val="0"/>
      <w:marBottom w:val="0"/>
      <w:divBdr>
        <w:top w:val="none" w:sz="0" w:space="0" w:color="auto"/>
        <w:left w:val="none" w:sz="0" w:space="0" w:color="auto"/>
        <w:bottom w:val="none" w:sz="0" w:space="0" w:color="auto"/>
        <w:right w:val="none" w:sz="0" w:space="0" w:color="auto"/>
      </w:divBdr>
    </w:div>
    <w:div w:id="1801066871">
      <w:bodyDiv w:val="1"/>
      <w:marLeft w:val="0"/>
      <w:marRight w:val="0"/>
      <w:marTop w:val="0"/>
      <w:marBottom w:val="0"/>
      <w:divBdr>
        <w:top w:val="none" w:sz="0" w:space="0" w:color="auto"/>
        <w:left w:val="none" w:sz="0" w:space="0" w:color="auto"/>
        <w:bottom w:val="none" w:sz="0" w:space="0" w:color="auto"/>
        <w:right w:val="none" w:sz="0" w:space="0" w:color="auto"/>
      </w:divBdr>
      <w:divsChild>
        <w:div w:id="668944895">
          <w:marLeft w:val="0"/>
          <w:marRight w:val="0"/>
          <w:marTop w:val="0"/>
          <w:marBottom w:val="0"/>
          <w:divBdr>
            <w:top w:val="none" w:sz="0" w:space="0" w:color="auto"/>
            <w:left w:val="none" w:sz="0" w:space="0" w:color="auto"/>
            <w:bottom w:val="none" w:sz="0" w:space="0" w:color="auto"/>
            <w:right w:val="none" w:sz="0" w:space="0" w:color="auto"/>
          </w:divBdr>
          <w:divsChild>
            <w:div w:id="1519075480">
              <w:marLeft w:val="0"/>
              <w:marRight w:val="0"/>
              <w:marTop w:val="0"/>
              <w:marBottom w:val="0"/>
              <w:divBdr>
                <w:top w:val="none" w:sz="0" w:space="0" w:color="auto"/>
                <w:left w:val="none" w:sz="0" w:space="0" w:color="auto"/>
                <w:bottom w:val="none" w:sz="0" w:space="0" w:color="auto"/>
                <w:right w:val="none" w:sz="0" w:space="0" w:color="auto"/>
              </w:divBdr>
              <w:divsChild>
                <w:div w:id="172258474">
                  <w:marLeft w:val="0"/>
                  <w:marRight w:val="0"/>
                  <w:marTop w:val="0"/>
                  <w:marBottom w:val="0"/>
                  <w:divBdr>
                    <w:top w:val="none" w:sz="0" w:space="0" w:color="auto"/>
                    <w:left w:val="none" w:sz="0" w:space="0" w:color="auto"/>
                    <w:bottom w:val="none" w:sz="0" w:space="0" w:color="auto"/>
                    <w:right w:val="none" w:sz="0" w:space="0" w:color="auto"/>
                  </w:divBdr>
                  <w:divsChild>
                    <w:div w:id="200439810">
                      <w:marLeft w:val="0"/>
                      <w:marRight w:val="0"/>
                      <w:marTop w:val="0"/>
                      <w:marBottom w:val="0"/>
                      <w:divBdr>
                        <w:top w:val="none" w:sz="0" w:space="0" w:color="auto"/>
                        <w:left w:val="none" w:sz="0" w:space="0" w:color="auto"/>
                        <w:bottom w:val="none" w:sz="0" w:space="0" w:color="auto"/>
                        <w:right w:val="none" w:sz="0" w:space="0" w:color="auto"/>
                      </w:divBdr>
                      <w:divsChild>
                        <w:div w:id="669216576">
                          <w:marLeft w:val="0"/>
                          <w:marRight w:val="0"/>
                          <w:marTop w:val="0"/>
                          <w:marBottom w:val="0"/>
                          <w:divBdr>
                            <w:top w:val="none" w:sz="0" w:space="0" w:color="auto"/>
                            <w:left w:val="none" w:sz="0" w:space="0" w:color="auto"/>
                            <w:bottom w:val="none" w:sz="0" w:space="0" w:color="auto"/>
                            <w:right w:val="none" w:sz="0" w:space="0" w:color="auto"/>
                          </w:divBdr>
                          <w:divsChild>
                            <w:div w:id="1460998453">
                              <w:marLeft w:val="0"/>
                              <w:marRight w:val="0"/>
                              <w:marTop w:val="0"/>
                              <w:marBottom w:val="0"/>
                              <w:divBdr>
                                <w:top w:val="none" w:sz="0" w:space="0" w:color="auto"/>
                                <w:left w:val="none" w:sz="0" w:space="0" w:color="auto"/>
                                <w:bottom w:val="none" w:sz="0" w:space="0" w:color="auto"/>
                                <w:right w:val="none" w:sz="0" w:space="0" w:color="auto"/>
                              </w:divBdr>
                              <w:divsChild>
                                <w:div w:id="1898586243">
                                  <w:marLeft w:val="0"/>
                                  <w:marRight w:val="0"/>
                                  <w:marTop w:val="0"/>
                                  <w:marBottom w:val="0"/>
                                  <w:divBdr>
                                    <w:top w:val="none" w:sz="0" w:space="0" w:color="auto"/>
                                    <w:left w:val="none" w:sz="0" w:space="0" w:color="auto"/>
                                    <w:bottom w:val="none" w:sz="0" w:space="0" w:color="auto"/>
                                    <w:right w:val="none" w:sz="0" w:space="0" w:color="auto"/>
                                  </w:divBdr>
                                  <w:divsChild>
                                    <w:div w:id="1457673034">
                                      <w:marLeft w:val="0"/>
                                      <w:marRight w:val="0"/>
                                      <w:marTop w:val="0"/>
                                      <w:marBottom w:val="0"/>
                                      <w:divBdr>
                                        <w:top w:val="none" w:sz="0" w:space="0" w:color="auto"/>
                                        <w:left w:val="none" w:sz="0" w:space="0" w:color="auto"/>
                                        <w:bottom w:val="none" w:sz="0" w:space="0" w:color="auto"/>
                                        <w:right w:val="none" w:sz="0" w:space="0" w:color="auto"/>
                                      </w:divBdr>
                                      <w:divsChild>
                                        <w:div w:id="233200372">
                                          <w:marLeft w:val="0"/>
                                          <w:marRight w:val="0"/>
                                          <w:marTop w:val="0"/>
                                          <w:marBottom w:val="0"/>
                                          <w:divBdr>
                                            <w:top w:val="none" w:sz="0" w:space="0" w:color="auto"/>
                                            <w:left w:val="none" w:sz="0" w:space="0" w:color="auto"/>
                                            <w:bottom w:val="none" w:sz="0" w:space="0" w:color="auto"/>
                                            <w:right w:val="none" w:sz="0" w:space="0" w:color="auto"/>
                                          </w:divBdr>
                                          <w:divsChild>
                                            <w:div w:id="302777251">
                                              <w:marLeft w:val="0"/>
                                              <w:marRight w:val="0"/>
                                              <w:marTop w:val="0"/>
                                              <w:marBottom w:val="0"/>
                                              <w:divBdr>
                                                <w:top w:val="none" w:sz="0" w:space="0" w:color="auto"/>
                                                <w:left w:val="none" w:sz="0" w:space="0" w:color="auto"/>
                                                <w:bottom w:val="none" w:sz="0" w:space="0" w:color="auto"/>
                                                <w:right w:val="none" w:sz="0" w:space="0" w:color="auto"/>
                                              </w:divBdr>
                                              <w:divsChild>
                                                <w:div w:id="542013158">
                                                  <w:marLeft w:val="0"/>
                                                  <w:marRight w:val="0"/>
                                                  <w:marTop w:val="0"/>
                                                  <w:marBottom w:val="0"/>
                                                  <w:divBdr>
                                                    <w:top w:val="none" w:sz="0" w:space="0" w:color="auto"/>
                                                    <w:left w:val="none" w:sz="0" w:space="0" w:color="auto"/>
                                                    <w:bottom w:val="none" w:sz="0" w:space="0" w:color="auto"/>
                                                    <w:right w:val="none" w:sz="0" w:space="0" w:color="auto"/>
                                                  </w:divBdr>
                                                  <w:divsChild>
                                                    <w:div w:id="1281184361">
                                                      <w:marLeft w:val="0"/>
                                                      <w:marRight w:val="0"/>
                                                      <w:marTop w:val="0"/>
                                                      <w:marBottom w:val="0"/>
                                                      <w:divBdr>
                                                        <w:top w:val="none" w:sz="0" w:space="0" w:color="auto"/>
                                                        <w:left w:val="none" w:sz="0" w:space="0" w:color="auto"/>
                                                        <w:bottom w:val="none" w:sz="0" w:space="0" w:color="auto"/>
                                                        <w:right w:val="none" w:sz="0" w:space="0" w:color="auto"/>
                                                      </w:divBdr>
                                                      <w:divsChild>
                                                        <w:div w:id="1915626797">
                                                          <w:marLeft w:val="0"/>
                                                          <w:marRight w:val="0"/>
                                                          <w:marTop w:val="0"/>
                                                          <w:marBottom w:val="0"/>
                                                          <w:divBdr>
                                                            <w:top w:val="none" w:sz="0" w:space="0" w:color="auto"/>
                                                            <w:left w:val="none" w:sz="0" w:space="0" w:color="auto"/>
                                                            <w:bottom w:val="none" w:sz="0" w:space="0" w:color="auto"/>
                                                            <w:right w:val="none" w:sz="0" w:space="0" w:color="auto"/>
                                                          </w:divBdr>
                                                          <w:divsChild>
                                                            <w:div w:id="1213539407">
                                                              <w:marLeft w:val="0"/>
                                                              <w:marRight w:val="0"/>
                                                              <w:marTop w:val="0"/>
                                                              <w:marBottom w:val="0"/>
                                                              <w:divBdr>
                                                                <w:top w:val="none" w:sz="0" w:space="0" w:color="auto"/>
                                                                <w:left w:val="none" w:sz="0" w:space="0" w:color="auto"/>
                                                                <w:bottom w:val="none" w:sz="0" w:space="0" w:color="auto"/>
                                                                <w:right w:val="none" w:sz="0" w:space="0" w:color="auto"/>
                                                              </w:divBdr>
                                                              <w:divsChild>
                                                                <w:div w:id="924457360">
                                                                  <w:marLeft w:val="0"/>
                                                                  <w:marRight w:val="0"/>
                                                                  <w:marTop w:val="0"/>
                                                                  <w:marBottom w:val="0"/>
                                                                  <w:divBdr>
                                                                    <w:top w:val="none" w:sz="0" w:space="0" w:color="auto"/>
                                                                    <w:left w:val="none" w:sz="0" w:space="0" w:color="auto"/>
                                                                    <w:bottom w:val="none" w:sz="0" w:space="0" w:color="auto"/>
                                                                    <w:right w:val="none" w:sz="0" w:space="0" w:color="auto"/>
                                                                  </w:divBdr>
                                                                  <w:divsChild>
                                                                    <w:div w:id="4209765">
                                                                      <w:marLeft w:val="0"/>
                                                                      <w:marRight w:val="0"/>
                                                                      <w:marTop w:val="0"/>
                                                                      <w:marBottom w:val="0"/>
                                                                      <w:divBdr>
                                                                        <w:top w:val="none" w:sz="0" w:space="0" w:color="auto"/>
                                                                        <w:left w:val="none" w:sz="0" w:space="0" w:color="auto"/>
                                                                        <w:bottom w:val="none" w:sz="0" w:space="0" w:color="auto"/>
                                                                        <w:right w:val="none" w:sz="0" w:space="0" w:color="auto"/>
                                                                      </w:divBdr>
                                                                    </w:div>
                                                                    <w:div w:id="22219933">
                                                                      <w:marLeft w:val="0"/>
                                                                      <w:marRight w:val="0"/>
                                                                      <w:marTop w:val="0"/>
                                                                      <w:marBottom w:val="0"/>
                                                                      <w:divBdr>
                                                                        <w:top w:val="none" w:sz="0" w:space="0" w:color="auto"/>
                                                                        <w:left w:val="none" w:sz="0" w:space="0" w:color="auto"/>
                                                                        <w:bottom w:val="none" w:sz="0" w:space="0" w:color="auto"/>
                                                                        <w:right w:val="none" w:sz="0" w:space="0" w:color="auto"/>
                                                                      </w:divBdr>
                                                                    </w:div>
                                                                    <w:div w:id="92172275">
                                                                      <w:marLeft w:val="0"/>
                                                                      <w:marRight w:val="0"/>
                                                                      <w:marTop w:val="0"/>
                                                                      <w:marBottom w:val="0"/>
                                                                      <w:divBdr>
                                                                        <w:top w:val="none" w:sz="0" w:space="0" w:color="auto"/>
                                                                        <w:left w:val="none" w:sz="0" w:space="0" w:color="auto"/>
                                                                        <w:bottom w:val="none" w:sz="0" w:space="0" w:color="auto"/>
                                                                        <w:right w:val="none" w:sz="0" w:space="0" w:color="auto"/>
                                                                      </w:divBdr>
                                                                    </w:div>
                                                                    <w:div w:id="161551242">
                                                                      <w:marLeft w:val="0"/>
                                                                      <w:marRight w:val="0"/>
                                                                      <w:marTop w:val="0"/>
                                                                      <w:marBottom w:val="0"/>
                                                                      <w:divBdr>
                                                                        <w:top w:val="none" w:sz="0" w:space="0" w:color="auto"/>
                                                                        <w:left w:val="none" w:sz="0" w:space="0" w:color="auto"/>
                                                                        <w:bottom w:val="none" w:sz="0" w:space="0" w:color="auto"/>
                                                                        <w:right w:val="none" w:sz="0" w:space="0" w:color="auto"/>
                                                                      </w:divBdr>
                                                                    </w:div>
                                                                    <w:div w:id="208567945">
                                                                      <w:marLeft w:val="0"/>
                                                                      <w:marRight w:val="0"/>
                                                                      <w:marTop w:val="0"/>
                                                                      <w:marBottom w:val="0"/>
                                                                      <w:divBdr>
                                                                        <w:top w:val="none" w:sz="0" w:space="0" w:color="auto"/>
                                                                        <w:left w:val="none" w:sz="0" w:space="0" w:color="auto"/>
                                                                        <w:bottom w:val="none" w:sz="0" w:space="0" w:color="auto"/>
                                                                        <w:right w:val="none" w:sz="0" w:space="0" w:color="auto"/>
                                                                      </w:divBdr>
                                                                    </w:div>
                                                                    <w:div w:id="406194548">
                                                                      <w:marLeft w:val="0"/>
                                                                      <w:marRight w:val="0"/>
                                                                      <w:marTop w:val="0"/>
                                                                      <w:marBottom w:val="0"/>
                                                                      <w:divBdr>
                                                                        <w:top w:val="none" w:sz="0" w:space="0" w:color="auto"/>
                                                                        <w:left w:val="none" w:sz="0" w:space="0" w:color="auto"/>
                                                                        <w:bottom w:val="none" w:sz="0" w:space="0" w:color="auto"/>
                                                                        <w:right w:val="none" w:sz="0" w:space="0" w:color="auto"/>
                                                                      </w:divBdr>
                                                                    </w:div>
                                                                    <w:div w:id="461732293">
                                                                      <w:marLeft w:val="0"/>
                                                                      <w:marRight w:val="0"/>
                                                                      <w:marTop w:val="0"/>
                                                                      <w:marBottom w:val="0"/>
                                                                      <w:divBdr>
                                                                        <w:top w:val="none" w:sz="0" w:space="0" w:color="auto"/>
                                                                        <w:left w:val="none" w:sz="0" w:space="0" w:color="auto"/>
                                                                        <w:bottom w:val="none" w:sz="0" w:space="0" w:color="auto"/>
                                                                        <w:right w:val="none" w:sz="0" w:space="0" w:color="auto"/>
                                                                      </w:divBdr>
                                                                    </w:div>
                                                                    <w:div w:id="479150223">
                                                                      <w:marLeft w:val="0"/>
                                                                      <w:marRight w:val="0"/>
                                                                      <w:marTop w:val="0"/>
                                                                      <w:marBottom w:val="0"/>
                                                                      <w:divBdr>
                                                                        <w:top w:val="none" w:sz="0" w:space="0" w:color="auto"/>
                                                                        <w:left w:val="none" w:sz="0" w:space="0" w:color="auto"/>
                                                                        <w:bottom w:val="none" w:sz="0" w:space="0" w:color="auto"/>
                                                                        <w:right w:val="none" w:sz="0" w:space="0" w:color="auto"/>
                                                                      </w:divBdr>
                                                                    </w:div>
                                                                    <w:div w:id="502595963">
                                                                      <w:marLeft w:val="0"/>
                                                                      <w:marRight w:val="0"/>
                                                                      <w:marTop w:val="0"/>
                                                                      <w:marBottom w:val="0"/>
                                                                      <w:divBdr>
                                                                        <w:top w:val="none" w:sz="0" w:space="0" w:color="auto"/>
                                                                        <w:left w:val="none" w:sz="0" w:space="0" w:color="auto"/>
                                                                        <w:bottom w:val="none" w:sz="0" w:space="0" w:color="auto"/>
                                                                        <w:right w:val="none" w:sz="0" w:space="0" w:color="auto"/>
                                                                      </w:divBdr>
                                                                    </w:div>
                                                                    <w:div w:id="504175005">
                                                                      <w:marLeft w:val="0"/>
                                                                      <w:marRight w:val="0"/>
                                                                      <w:marTop w:val="0"/>
                                                                      <w:marBottom w:val="0"/>
                                                                      <w:divBdr>
                                                                        <w:top w:val="none" w:sz="0" w:space="0" w:color="auto"/>
                                                                        <w:left w:val="none" w:sz="0" w:space="0" w:color="auto"/>
                                                                        <w:bottom w:val="none" w:sz="0" w:space="0" w:color="auto"/>
                                                                        <w:right w:val="none" w:sz="0" w:space="0" w:color="auto"/>
                                                                      </w:divBdr>
                                                                    </w:div>
                                                                    <w:div w:id="714545647">
                                                                      <w:marLeft w:val="0"/>
                                                                      <w:marRight w:val="0"/>
                                                                      <w:marTop w:val="0"/>
                                                                      <w:marBottom w:val="0"/>
                                                                      <w:divBdr>
                                                                        <w:top w:val="none" w:sz="0" w:space="0" w:color="auto"/>
                                                                        <w:left w:val="none" w:sz="0" w:space="0" w:color="auto"/>
                                                                        <w:bottom w:val="none" w:sz="0" w:space="0" w:color="auto"/>
                                                                        <w:right w:val="none" w:sz="0" w:space="0" w:color="auto"/>
                                                                      </w:divBdr>
                                                                    </w:div>
                                                                    <w:div w:id="791290887">
                                                                      <w:marLeft w:val="0"/>
                                                                      <w:marRight w:val="0"/>
                                                                      <w:marTop w:val="0"/>
                                                                      <w:marBottom w:val="0"/>
                                                                      <w:divBdr>
                                                                        <w:top w:val="none" w:sz="0" w:space="0" w:color="auto"/>
                                                                        <w:left w:val="none" w:sz="0" w:space="0" w:color="auto"/>
                                                                        <w:bottom w:val="none" w:sz="0" w:space="0" w:color="auto"/>
                                                                        <w:right w:val="none" w:sz="0" w:space="0" w:color="auto"/>
                                                                      </w:divBdr>
                                                                      <w:divsChild>
                                                                        <w:div w:id="401147306">
                                                                          <w:marLeft w:val="0"/>
                                                                          <w:marRight w:val="0"/>
                                                                          <w:marTop w:val="0"/>
                                                                          <w:marBottom w:val="0"/>
                                                                          <w:divBdr>
                                                                            <w:top w:val="none" w:sz="0" w:space="0" w:color="auto"/>
                                                                            <w:left w:val="none" w:sz="0" w:space="0" w:color="auto"/>
                                                                            <w:bottom w:val="none" w:sz="0" w:space="0" w:color="auto"/>
                                                                            <w:right w:val="none" w:sz="0" w:space="0" w:color="auto"/>
                                                                          </w:divBdr>
                                                                        </w:div>
                                                                        <w:div w:id="1292588774">
                                                                          <w:marLeft w:val="0"/>
                                                                          <w:marRight w:val="0"/>
                                                                          <w:marTop w:val="0"/>
                                                                          <w:marBottom w:val="200"/>
                                                                          <w:divBdr>
                                                                            <w:top w:val="none" w:sz="0" w:space="0" w:color="auto"/>
                                                                            <w:left w:val="none" w:sz="0" w:space="0" w:color="auto"/>
                                                                            <w:bottom w:val="none" w:sz="0" w:space="0" w:color="auto"/>
                                                                            <w:right w:val="none" w:sz="0" w:space="0" w:color="auto"/>
                                                                          </w:divBdr>
                                                                        </w:div>
                                                                        <w:div w:id="1299729132">
                                                                          <w:marLeft w:val="0"/>
                                                                          <w:marRight w:val="0"/>
                                                                          <w:marTop w:val="0"/>
                                                                          <w:marBottom w:val="0"/>
                                                                          <w:divBdr>
                                                                            <w:top w:val="none" w:sz="0" w:space="0" w:color="auto"/>
                                                                            <w:left w:val="none" w:sz="0" w:space="0" w:color="auto"/>
                                                                            <w:bottom w:val="none" w:sz="0" w:space="0" w:color="auto"/>
                                                                            <w:right w:val="none" w:sz="0" w:space="0" w:color="auto"/>
                                                                          </w:divBdr>
                                                                        </w:div>
                                                                        <w:div w:id="1328051540">
                                                                          <w:marLeft w:val="0"/>
                                                                          <w:marRight w:val="0"/>
                                                                          <w:marTop w:val="0"/>
                                                                          <w:marBottom w:val="0"/>
                                                                          <w:divBdr>
                                                                            <w:top w:val="none" w:sz="0" w:space="0" w:color="auto"/>
                                                                            <w:left w:val="none" w:sz="0" w:space="0" w:color="auto"/>
                                                                            <w:bottom w:val="none" w:sz="0" w:space="0" w:color="auto"/>
                                                                            <w:right w:val="none" w:sz="0" w:space="0" w:color="auto"/>
                                                                          </w:divBdr>
                                                                        </w:div>
                                                                        <w:div w:id="1668508938">
                                                                          <w:marLeft w:val="0"/>
                                                                          <w:marRight w:val="0"/>
                                                                          <w:marTop w:val="0"/>
                                                                          <w:marBottom w:val="200"/>
                                                                          <w:divBdr>
                                                                            <w:top w:val="none" w:sz="0" w:space="0" w:color="auto"/>
                                                                            <w:left w:val="none" w:sz="0" w:space="0" w:color="auto"/>
                                                                            <w:bottom w:val="none" w:sz="0" w:space="0" w:color="auto"/>
                                                                            <w:right w:val="none" w:sz="0" w:space="0" w:color="auto"/>
                                                                          </w:divBdr>
                                                                        </w:div>
                                                                      </w:divsChild>
                                                                    </w:div>
                                                                    <w:div w:id="818225614">
                                                                      <w:marLeft w:val="0"/>
                                                                      <w:marRight w:val="0"/>
                                                                      <w:marTop w:val="0"/>
                                                                      <w:marBottom w:val="0"/>
                                                                      <w:divBdr>
                                                                        <w:top w:val="none" w:sz="0" w:space="0" w:color="auto"/>
                                                                        <w:left w:val="none" w:sz="0" w:space="0" w:color="auto"/>
                                                                        <w:bottom w:val="none" w:sz="0" w:space="0" w:color="auto"/>
                                                                        <w:right w:val="none" w:sz="0" w:space="0" w:color="auto"/>
                                                                      </w:divBdr>
                                                                    </w:div>
                                                                    <w:div w:id="822047582">
                                                                      <w:marLeft w:val="0"/>
                                                                      <w:marRight w:val="0"/>
                                                                      <w:marTop w:val="0"/>
                                                                      <w:marBottom w:val="0"/>
                                                                      <w:divBdr>
                                                                        <w:top w:val="none" w:sz="0" w:space="0" w:color="auto"/>
                                                                        <w:left w:val="none" w:sz="0" w:space="0" w:color="auto"/>
                                                                        <w:bottom w:val="none" w:sz="0" w:space="0" w:color="auto"/>
                                                                        <w:right w:val="none" w:sz="0" w:space="0" w:color="auto"/>
                                                                      </w:divBdr>
                                                                    </w:div>
                                                                    <w:div w:id="880477161">
                                                                      <w:marLeft w:val="0"/>
                                                                      <w:marRight w:val="0"/>
                                                                      <w:marTop w:val="0"/>
                                                                      <w:marBottom w:val="0"/>
                                                                      <w:divBdr>
                                                                        <w:top w:val="none" w:sz="0" w:space="0" w:color="auto"/>
                                                                        <w:left w:val="none" w:sz="0" w:space="0" w:color="auto"/>
                                                                        <w:bottom w:val="none" w:sz="0" w:space="0" w:color="auto"/>
                                                                        <w:right w:val="none" w:sz="0" w:space="0" w:color="auto"/>
                                                                      </w:divBdr>
                                                                    </w:div>
                                                                    <w:div w:id="1092118785">
                                                                      <w:marLeft w:val="0"/>
                                                                      <w:marRight w:val="0"/>
                                                                      <w:marTop w:val="0"/>
                                                                      <w:marBottom w:val="0"/>
                                                                      <w:divBdr>
                                                                        <w:top w:val="none" w:sz="0" w:space="0" w:color="auto"/>
                                                                        <w:left w:val="none" w:sz="0" w:space="0" w:color="auto"/>
                                                                        <w:bottom w:val="none" w:sz="0" w:space="0" w:color="auto"/>
                                                                        <w:right w:val="none" w:sz="0" w:space="0" w:color="auto"/>
                                                                      </w:divBdr>
                                                                    </w:div>
                                                                    <w:div w:id="1171603236">
                                                                      <w:marLeft w:val="0"/>
                                                                      <w:marRight w:val="0"/>
                                                                      <w:marTop w:val="0"/>
                                                                      <w:marBottom w:val="0"/>
                                                                      <w:divBdr>
                                                                        <w:top w:val="none" w:sz="0" w:space="0" w:color="auto"/>
                                                                        <w:left w:val="none" w:sz="0" w:space="0" w:color="auto"/>
                                                                        <w:bottom w:val="none" w:sz="0" w:space="0" w:color="auto"/>
                                                                        <w:right w:val="none" w:sz="0" w:space="0" w:color="auto"/>
                                                                      </w:divBdr>
                                                                    </w:div>
                                                                    <w:div w:id="1246762974">
                                                                      <w:marLeft w:val="0"/>
                                                                      <w:marRight w:val="0"/>
                                                                      <w:marTop w:val="0"/>
                                                                      <w:marBottom w:val="0"/>
                                                                      <w:divBdr>
                                                                        <w:top w:val="none" w:sz="0" w:space="0" w:color="auto"/>
                                                                        <w:left w:val="none" w:sz="0" w:space="0" w:color="auto"/>
                                                                        <w:bottom w:val="none" w:sz="0" w:space="0" w:color="auto"/>
                                                                        <w:right w:val="none" w:sz="0" w:space="0" w:color="auto"/>
                                                                      </w:divBdr>
                                                                    </w:div>
                                                                    <w:div w:id="1419642120">
                                                                      <w:marLeft w:val="0"/>
                                                                      <w:marRight w:val="0"/>
                                                                      <w:marTop w:val="0"/>
                                                                      <w:marBottom w:val="0"/>
                                                                      <w:divBdr>
                                                                        <w:top w:val="none" w:sz="0" w:space="0" w:color="auto"/>
                                                                        <w:left w:val="none" w:sz="0" w:space="0" w:color="auto"/>
                                                                        <w:bottom w:val="none" w:sz="0" w:space="0" w:color="auto"/>
                                                                        <w:right w:val="none" w:sz="0" w:space="0" w:color="auto"/>
                                                                      </w:divBdr>
                                                                    </w:div>
                                                                    <w:div w:id="1491554752">
                                                                      <w:marLeft w:val="0"/>
                                                                      <w:marRight w:val="0"/>
                                                                      <w:marTop w:val="0"/>
                                                                      <w:marBottom w:val="0"/>
                                                                      <w:divBdr>
                                                                        <w:top w:val="none" w:sz="0" w:space="0" w:color="auto"/>
                                                                        <w:left w:val="none" w:sz="0" w:space="0" w:color="auto"/>
                                                                        <w:bottom w:val="none" w:sz="0" w:space="0" w:color="auto"/>
                                                                        <w:right w:val="none" w:sz="0" w:space="0" w:color="auto"/>
                                                                      </w:divBdr>
                                                                    </w:div>
                                                                    <w:div w:id="1695613814">
                                                                      <w:marLeft w:val="0"/>
                                                                      <w:marRight w:val="0"/>
                                                                      <w:marTop w:val="0"/>
                                                                      <w:marBottom w:val="0"/>
                                                                      <w:divBdr>
                                                                        <w:top w:val="none" w:sz="0" w:space="0" w:color="auto"/>
                                                                        <w:left w:val="none" w:sz="0" w:space="0" w:color="auto"/>
                                                                        <w:bottom w:val="none" w:sz="0" w:space="0" w:color="auto"/>
                                                                        <w:right w:val="none" w:sz="0" w:space="0" w:color="auto"/>
                                                                      </w:divBdr>
                                                                    </w:div>
                                                                    <w:div w:id="1709836714">
                                                                      <w:marLeft w:val="0"/>
                                                                      <w:marRight w:val="0"/>
                                                                      <w:marTop w:val="0"/>
                                                                      <w:marBottom w:val="0"/>
                                                                      <w:divBdr>
                                                                        <w:top w:val="none" w:sz="0" w:space="0" w:color="auto"/>
                                                                        <w:left w:val="none" w:sz="0" w:space="0" w:color="auto"/>
                                                                        <w:bottom w:val="none" w:sz="0" w:space="0" w:color="auto"/>
                                                                        <w:right w:val="none" w:sz="0" w:space="0" w:color="auto"/>
                                                                      </w:divBdr>
                                                                      <w:divsChild>
                                                                        <w:div w:id="50538645">
                                                                          <w:marLeft w:val="0"/>
                                                                          <w:marRight w:val="0"/>
                                                                          <w:marTop w:val="0"/>
                                                                          <w:marBottom w:val="0"/>
                                                                          <w:divBdr>
                                                                            <w:top w:val="none" w:sz="0" w:space="0" w:color="auto"/>
                                                                            <w:left w:val="none" w:sz="0" w:space="0" w:color="auto"/>
                                                                            <w:bottom w:val="none" w:sz="0" w:space="0" w:color="auto"/>
                                                                            <w:right w:val="none" w:sz="0" w:space="0" w:color="auto"/>
                                                                          </w:divBdr>
                                                                          <w:divsChild>
                                                                            <w:div w:id="1295140409">
                                                                              <w:marLeft w:val="0"/>
                                                                              <w:marRight w:val="0"/>
                                                                              <w:marTop w:val="0"/>
                                                                              <w:marBottom w:val="0"/>
                                                                              <w:divBdr>
                                                                                <w:top w:val="none" w:sz="0" w:space="0" w:color="auto"/>
                                                                                <w:left w:val="none" w:sz="0" w:space="0" w:color="auto"/>
                                                                                <w:bottom w:val="none" w:sz="0" w:space="0" w:color="auto"/>
                                                                                <w:right w:val="none" w:sz="0" w:space="0" w:color="auto"/>
                                                                              </w:divBdr>
                                                                              <w:divsChild>
                                                                                <w:div w:id="544875495">
                                                                                  <w:marLeft w:val="0"/>
                                                                                  <w:marRight w:val="0"/>
                                                                                  <w:marTop w:val="0"/>
                                                                                  <w:marBottom w:val="0"/>
                                                                                  <w:divBdr>
                                                                                    <w:top w:val="none" w:sz="0" w:space="0" w:color="auto"/>
                                                                                    <w:left w:val="none" w:sz="0" w:space="0" w:color="auto"/>
                                                                                    <w:bottom w:val="none" w:sz="0" w:space="0" w:color="auto"/>
                                                                                    <w:right w:val="none" w:sz="0" w:space="0" w:color="auto"/>
                                                                                  </w:divBdr>
                                                                                </w:div>
                                                                                <w:div w:id="2089958416">
                                                                                  <w:marLeft w:val="0"/>
                                                                                  <w:marRight w:val="0"/>
                                                                                  <w:marTop w:val="0"/>
                                                                                  <w:marBottom w:val="0"/>
                                                                                  <w:divBdr>
                                                                                    <w:top w:val="none" w:sz="0" w:space="0" w:color="auto"/>
                                                                                    <w:left w:val="none" w:sz="0" w:space="0" w:color="auto"/>
                                                                                    <w:bottom w:val="none" w:sz="0" w:space="0" w:color="auto"/>
                                                                                    <w:right w:val="none" w:sz="0" w:space="0" w:color="auto"/>
                                                                                  </w:divBdr>
                                                                                  <w:divsChild>
                                                                                    <w:div w:id="1964535799">
                                                                                      <w:marLeft w:val="0"/>
                                                                                      <w:marRight w:val="0"/>
                                                                                      <w:marTop w:val="0"/>
                                                                                      <w:marBottom w:val="0"/>
                                                                                      <w:divBdr>
                                                                                        <w:top w:val="none" w:sz="0" w:space="0" w:color="auto"/>
                                                                                        <w:left w:val="none" w:sz="0" w:space="0" w:color="auto"/>
                                                                                        <w:bottom w:val="none" w:sz="0" w:space="0" w:color="auto"/>
                                                                                        <w:right w:val="none" w:sz="0" w:space="0" w:color="auto"/>
                                                                                      </w:divBdr>
                                                                                    </w:div>
                                                                                    <w:div w:id="21140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021900">
                                                                      <w:marLeft w:val="0"/>
                                                                      <w:marRight w:val="0"/>
                                                                      <w:marTop w:val="0"/>
                                                                      <w:marBottom w:val="0"/>
                                                                      <w:divBdr>
                                                                        <w:top w:val="none" w:sz="0" w:space="0" w:color="auto"/>
                                                                        <w:left w:val="none" w:sz="0" w:space="0" w:color="auto"/>
                                                                        <w:bottom w:val="none" w:sz="0" w:space="0" w:color="auto"/>
                                                                        <w:right w:val="none" w:sz="0" w:space="0" w:color="auto"/>
                                                                      </w:divBdr>
                                                                    </w:div>
                                                                    <w:div w:id="1882553940">
                                                                      <w:marLeft w:val="0"/>
                                                                      <w:marRight w:val="0"/>
                                                                      <w:marTop w:val="0"/>
                                                                      <w:marBottom w:val="0"/>
                                                                      <w:divBdr>
                                                                        <w:top w:val="none" w:sz="0" w:space="0" w:color="auto"/>
                                                                        <w:left w:val="none" w:sz="0" w:space="0" w:color="auto"/>
                                                                        <w:bottom w:val="none" w:sz="0" w:space="0" w:color="auto"/>
                                                                        <w:right w:val="none" w:sz="0" w:space="0" w:color="auto"/>
                                                                      </w:divBdr>
                                                                    </w:div>
                                                                    <w:div w:id="203935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9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720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manager@ddls.org.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nisa.edu.au/hawkeinstitute/publications/social-innovation/koen-duigan.pdf" TargetMode="External"/><Relationship Id="rId2" Type="http://schemas.openxmlformats.org/officeDocument/2006/relationships/hyperlink" Target="http://www.uvm.edu/~cdci/evolve/evolvegsa.pdf" TargetMode="External"/><Relationship Id="rId1" Type="http://schemas.openxmlformats.org/officeDocument/2006/relationships/hyperlink" Target="https://www.aei.org/publication/something-has-got-to-change-rethinking-special-education/" TargetMode="External"/><Relationship Id="rId4" Type="http://schemas.openxmlformats.org/officeDocument/2006/relationships/hyperlink" Target="http://www.bca.com.au/upload/The_Cost_of_Dropping_Ou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AE1C0D-7D6F-4DFF-A4B6-29F580CFD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AB0061CB.dotm</Template>
  <TotalTime>39</TotalTime>
  <Pages>23</Pages>
  <Words>6359</Words>
  <Characters>36250</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Service Manager</cp:lastModifiedBy>
  <cp:revision>5</cp:revision>
  <cp:lastPrinted>2015-08-20T04:05:00Z</cp:lastPrinted>
  <dcterms:created xsi:type="dcterms:W3CDTF">2015-08-20T02:56:00Z</dcterms:created>
  <dcterms:modified xsi:type="dcterms:W3CDTF">2015-08-20T04:05:00Z</dcterms:modified>
</cp:coreProperties>
</file>